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DC56C1" w:rsidRDefault="002D221D" w:rsidP="002D221D">
      <w:pPr>
        <w:tabs>
          <w:tab w:val="right" w:leader="dot" w:pos="10060"/>
        </w:tabs>
        <w:rPr>
          <w:rFonts w:ascii="Times New Roman" w:hAnsi="Times New Roman"/>
          <w:sz w:val="22"/>
          <w:szCs w:val="22"/>
        </w:rPr>
      </w:pPr>
      <w:bookmarkStart w:id="0" w:name="_GoBack"/>
      <w:bookmarkEnd w:id="0"/>
    </w:p>
    <w:p w:rsidR="002D221D" w:rsidRPr="00DC56C1" w:rsidRDefault="002D221D" w:rsidP="002D221D">
      <w:pPr>
        <w:tabs>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r w:rsidRPr="00DC56C1">
        <w:rPr>
          <w:rFonts w:ascii="Times New Roman" w:hAnsi="Times New Roman"/>
          <w:sz w:val="22"/>
          <w:szCs w:val="22"/>
        </w:rPr>
        <w:tab/>
      </w: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AC518C" w:rsidRPr="00DC56C1" w:rsidRDefault="00C03921" w:rsidP="00C03921">
      <w:pPr>
        <w:pStyle w:val="StyleHeading128ptCustomColorRGB2099038"/>
        <w:rPr>
          <w:rFonts w:ascii="Times New Roman" w:hAnsi="Times New Roman"/>
          <w:sz w:val="22"/>
          <w:szCs w:val="22"/>
        </w:rPr>
      </w:pPr>
      <w:r w:rsidRPr="00DC56C1">
        <w:rPr>
          <w:rFonts w:ascii="Times New Roman" w:hAnsi="Times New Roman"/>
          <w:sz w:val="22"/>
          <w:szCs w:val="22"/>
        </w:rPr>
        <w:t>Support to strenghtening the rule of law and access to justice in libya during the transition to democracy</w:t>
      </w:r>
      <w:r w:rsidR="007B2EBD">
        <w:rPr>
          <w:rFonts w:ascii="Times New Roman" w:hAnsi="Times New Roman"/>
          <w:sz w:val="22"/>
          <w:szCs w:val="22"/>
        </w:rPr>
        <w:t xml:space="preserve"> (PIP)</w:t>
      </w:r>
    </w:p>
    <w:p w:rsidR="00AC518C" w:rsidRPr="00DC56C1" w:rsidRDefault="00AC518C" w:rsidP="00127E08">
      <w:pPr>
        <w:rPr>
          <w:rFonts w:ascii="Times New Roman" w:hAnsi="Times New Roman"/>
          <w:sz w:val="22"/>
          <w:szCs w:val="22"/>
        </w:rPr>
      </w:pPr>
    </w:p>
    <w:p w:rsidR="002D6CB7" w:rsidRPr="00DC56C1" w:rsidRDefault="002D6CB7" w:rsidP="00127E08">
      <w:pPr>
        <w:rPr>
          <w:rFonts w:ascii="Times New Roman" w:hAnsi="Times New Roman"/>
          <w:sz w:val="22"/>
          <w:szCs w:val="22"/>
        </w:rPr>
      </w:pPr>
    </w:p>
    <w:p w:rsidR="002D221D" w:rsidRPr="00DC56C1" w:rsidRDefault="002D221D" w:rsidP="00127E08">
      <w:pPr>
        <w:rPr>
          <w:rFonts w:ascii="Times New Roman" w:hAnsi="Times New Roman"/>
          <w:sz w:val="22"/>
          <w:szCs w:val="22"/>
        </w:rPr>
      </w:pPr>
    </w:p>
    <w:p w:rsidR="00AC518C" w:rsidRPr="00DC56C1" w:rsidRDefault="007C3899" w:rsidP="00C03921">
      <w:pPr>
        <w:pStyle w:val="Heading3"/>
        <w:jc w:val="right"/>
        <w:rPr>
          <w:rFonts w:ascii="Times New Roman" w:hAnsi="Times New Roman"/>
          <w:szCs w:val="22"/>
        </w:rPr>
      </w:pPr>
      <w:r>
        <w:rPr>
          <w:rFonts w:ascii="Times New Roman" w:hAnsi="Times New Roman"/>
          <w:szCs w:val="22"/>
        </w:rPr>
        <w:t>June</w:t>
      </w:r>
      <w:r w:rsidR="00C03921" w:rsidRPr="00DC56C1">
        <w:rPr>
          <w:rFonts w:ascii="Times New Roman" w:hAnsi="Times New Roman"/>
          <w:szCs w:val="22"/>
        </w:rPr>
        <w:t xml:space="preserve"> 2013</w:t>
      </w:r>
      <w:r w:rsidR="0095609D" w:rsidRPr="00DC56C1">
        <w:rPr>
          <w:rFonts w:ascii="Times New Roman" w:hAnsi="Times New Roman"/>
          <w:szCs w:val="22"/>
        </w:rPr>
        <w:t xml:space="preserve"> </w:t>
      </w:r>
    </w:p>
    <w:p w:rsidR="00AC518C" w:rsidRPr="00DC56C1" w:rsidRDefault="00AC518C" w:rsidP="00E5005F">
      <w:pPr>
        <w:rPr>
          <w:rFonts w:ascii="Times New Roman" w:hAnsi="Times New Roman"/>
          <w:sz w:val="22"/>
          <w:szCs w:val="22"/>
        </w:rPr>
      </w:pPr>
    </w:p>
    <w:p w:rsidR="00AC518C" w:rsidRPr="00DC56C1" w:rsidRDefault="00AC518C" w:rsidP="00E5005F">
      <w:pPr>
        <w:rPr>
          <w:rFonts w:ascii="Times New Roman" w:hAnsi="Times New Roman"/>
          <w:sz w:val="22"/>
          <w:szCs w:val="22"/>
        </w:rPr>
      </w:pPr>
    </w:p>
    <w:p w:rsidR="00AC518C" w:rsidRPr="00DC56C1" w:rsidRDefault="00AC518C" w:rsidP="00E5005F">
      <w:pPr>
        <w:rPr>
          <w:rFonts w:ascii="Times New Roman" w:hAnsi="Times New Roman"/>
          <w:sz w:val="22"/>
          <w:szCs w:val="22"/>
        </w:rPr>
      </w:pPr>
    </w:p>
    <w:p w:rsidR="00CB007E" w:rsidRPr="00DC56C1" w:rsidRDefault="00CB007E">
      <w:pPr>
        <w:rPr>
          <w:rFonts w:ascii="Times New Roman" w:hAnsi="Times New Roman"/>
          <w:sz w:val="22"/>
          <w:szCs w:val="22"/>
        </w:rPr>
      </w:pPr>
      <w:r w:rsidRPr="00DC56C1">
        <w:rPr>
          <w:rFonts w:ascii="Times New Roman" w:hAnsi="Times New Roman"/>
          <w:sz w:val="22"/>
          <w:szCs w:val="22"/>
        </w:rPr>
        <w:br w:type="page"/>
      </w:r>
    </w:p>
    <w:p w:rsidR="004E5E25" w:rsidRPr="00DC56C1" w:rsidRDefault="004E5E25" w:rsidP="00E5005F">
      <w:pPr>
        <w:rPr>
          <w:rFonts w:ascii="Times New Roman" w:hAnsi="Times New Roman"/>
          <w:sz w:val="22"/>
          <w:szCs w:val="22"/>
        </w:rPr>
      </w:pPr>
    </w:p>
    <w:p w:rsidR="004E5E25"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TABLE OF Contents</w:t>
      </w:r>
    </w:p>
    <w:p w:rsidR="00AC518C" w:rsidRPr="00DC56C1" w:rsidRDefault="00AC518C" w:rsidP="00E5005F">
      <w:pPr>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Project Summary</w:t>
      </w:r>
      <w:r w:rsidR="00AC518C" w:rsidRPr="00DC56C1">
        <w:rPr>
          <w:rFonts w:ascii="Times New Roman" w:hAnsi="Times New Roman"/>
          <w:sz w:val="22"/>
          <w:szCs w:val="22"/>
        </w:rPr>
        <w:tab/>
        <w:t>0</w:t>
      </w:r>
      <w:r>
        <w:rPr>
          <w:rFonts w:ascii="Times New Roman" w:hAnsi="Times New Roman"/>
          <w:sz w:val="22"/>
          <w:szCs w:val="22"/>
        </w:rPr>
        <w:t>3</w:t>
      </w:r>
    </w:p>
    <w:p w:rsidR="00AC518C" w:rsidRPr="00DC56C1" w:rsidRDefault="00AC518C" w:rsidP="00A653ED">
      <w:pPr>
        <w:pStyle w:val="ListofContents"/>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Description of the project</w:t>
      </w:r>
      <w:r w:rsidR="00AC518C" w:rsidRPr="00DC56C1">
        <w:rPr>
          <w:rFonts w:ascii="Times New Roman" w:hAnsi="Times New Roman"/>
          <w:sz w:val="22"/>
          <w:szCs w:val="22"/>
        </w:rPr>
        <w:t xml:space="preserve"> </w:t>
      </w:r>
      <w:r w:rsidR="00AC518C" w:rsidRPr="00DC56C1">
        <w:rPr>
          <w:rFonts w:ascii="Times New Roman" w:hAnsi="Times New Roman"/>
          <w:sz w:val="22"/>
          <w:szCs w:val="22"/>
        </w:rPr>
        <w:tab/>
        <w:t>0</w:t>
      </w:r>
      <w:r>
        <w:rPr>
          <w:rFonts w:ascii="Times New Roman" w:hAnsi="Times New Roman"/>
          <w:sz w:val="22"/>
          <w:szCs w:val="22"/>
        </w:rPr>
        <w:t>4</w:t>
      </w:r>
    </w:p>
    <w:p w:rsidR="00AC518C" w:rsidRPr="00DC56C1" w:rsidRDefault="00AC518C" w:rsidP="00A653ED">
      <w:pPr>
        <w:pStyle w:val="ListofContents"/>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Project results and achievements</w:t>
      </w:r>
      <w:r w:rsidR="00AC518C" w:rsidRPr="00DC56C1">
        <w:rPr>
          <w:rFonts w:ascii="Times New Roman" w:hAnsi="Times New Roman"/>
          <w:sz w:val="22"/>
          <w:szCs w:val="22"/>
        </w:rPr>
        <w:tab/>
        <w:t>0</w:t>
      </w:r>
      <w:r w:rsidR="00130960">
        <w:rPr>
          <w:rFonts w:ascii="Times New Roman" w:hAnsi="Times New Roman"/>
          <w:sz w:val="22"/>
          <w:szCs w:val="22"/>
        </w:rPr>
        <w:t>5</w:t>
      </w:r>
    </w:p>
    <w:p w:rsidR="00AC518C" w:rsidRPr="00DC56C1" w:rsidRDefault="00AC518C" w:rsidP="00A653ED">
      <w:pPr>
        <w:pStyle w:val="ListofContents"/>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Lessons learned and implementation challenges</w:t>
      </w:r>
      <w:r w:rsidR="00AC518C" w:rsidRPr="00DC56C1">
        <w:rPr>
          <w:rFonts w:ascii="Times New Roman" w:hAnsi="Times New Roman"/>
          <w:sz w:val="22"/>
          <w:szCs w:val="22"/>
        </w:rPr>
        <w:t xml:space="preserve"> </w:t>
      </w:r>
      <w:r w:rsidR="00AC518C" w:rsidRPr="00DC56C1">
        <w:rPr>
          <w:rFonts w:ascii="Times New Roman" w:hAnsi="Times New Roman"/>
          <w:sz w:val="22"/>
          <w:szCs w:val="22"/>
        </w:rPr>
        <w:tab/>
        <w:t>0</w:t>
      </w:r>
      <w:r w:rsidR="00130960">
        <w:rPr>
          <w:rFonts w:ascii="Times New Roman" w:hAnsi="Times New Roman"/>
          <w:sz w:val="22"/>
          <w:szCs w:val="22"/>
        </w:rPr>
        <w:t>7</w:t>
      </w:r>
    </w:p>
    <w:p w:rsidR="00AC518C" w:rsidRPr="00DC56C1" w:rsidRDefault="00AC518C" w:rsidP="00A653ED">
      <w:pPr>
        <w:pStyle w:val="ListofContents"/>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Next steps</w:t>
      </w:r>
      <w:r w:rsidR="00AC518C" w:rsidRPr="00DC56C1">
        <w:rPr>
          <w:rFonts w:ascii="Times New Roman" w:hAnsi="Times New Roman"/>
          <w:sz w:val="22"/>
          <w:szCs w:val="22"/>
        </w:rPr>
        <w:tab/>
        <w:t>0</w:t>
      </w:r>
      <w:r w:rsidR="00130960">
        <w:rPr>
          <w:rFonts w:ascii="Times New Roman" w:hAnsi="Times New Roman"/>
          <w:sz w:val="22"/>
          <w:szCs w:val="22"/>
        </w:rPr>
        <w:t>7</w:t>
      </w:r>
    </w:p>
    <w:p w:rsidR="00AC518C" w:rsidRPr="00DC56C1" w:rsidRDefault="00AC518C" w:rsidP="00A653ED">
      <w:pPr>
        <w:pStyle w:val="ListofContents"/>
        <w:rPr>
          <w:rFonts w:ascii="Times New Roman" w:hAnsi="Times New Roman"/>
          <w:sz w:val="22"/>
          <w:szCs w:val="22"/>
        </w:rPr>
      </w:pPr>
    </w:p>
    <w:p w:rsidR="00AC518C" w:rsidRPr="00DC56C1" w:rsidRDefault="003A1E49" w:rsidP="003A1E49">
      <w:pPr>
        <w:pStyle w:val="ListofContents"/>
        <w:rPr>
          <w:rFonts w:ascii="Times New Roman" w:hAnsi="Times New Roman"/>
          <w:sz w:val="22"/>
          <w:szCs w:val="22"/>
        </w:rPr>
      </w:pPr>
      <w:r>
        <w:rPr>
          <w:rFonts w:ascii="Times New Roman" w:hAnsi="Times New Roman"/>
          <w:sz w:val="22"/>
          <w:szCs w:val="22"/>
        </w:rPr>
        <w:t>Financial summary</w:t>
      </w:r>
      <w:r w:rsidR="00AC518C" w:rsidRPr="00DC56C1">
        <w:rPr>
          <w:rFonts w:ascii="Times New Roman" w:hAnsi="Times New Roman"/>
          <w:sz w:val="22"/>
          <w:szCs w:val="22"/>
        </w:rPr>
        <w:t xml:space="preserve"> </w:t>
      </w:r>
      <w:r w:rsidR="00AC518C" w:rsidRPr="00DC56C1">
        <w:rPr>
          <w:rFonts w:ascii="Times New Roman" w:hAnsi="Times New Roman"/>
          <w:sz w:val="22"/>
          <w:szCs w:val="22"/>
        </w:rPr>
        <w:tab/>
        <w:t>0</w:t>
      </w:r>
      <w:r w:rsidR="00130960">
        <w:rPr>
          <w:rFonts w:ascii="Times New Roman" w:hAnsi="Times New Roman"/>
          <w:sz w:val="22"/>
          <w:szCs w:val="22"/>
        </w:rPr>
        <w:t>8</w:t>
      </w: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284D20" w:rsidRPr="00DC56C1" w:rsidRDefault="00284D20"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4E5E25" w:rsidRPr="00DC56C1" w:rsidRDefault="004E5E25"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Default="00946DC3"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Default="003A1E49" w:rsidP="00110123">
      <w:pPr>
        <w:pStyle w:val="BodyCopy"/>
        <w:rPr>
          <w:rFonts w:ascii="Times New Roman" w:hAnsi="Times New Roman"/>
          <w:sz w:val="22"/>
          <w:szCs w:val="22"/>
        </w:rPr>
      </w:pPr>
    </w:p>
    <w:p w:rsidR="003A1E49" w:rsidRPr="00DC56C1" w:rsidRDefault="003A1E49"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6874D3" w:rsidRPr="00DC56C1" w:rsidRDefault="006874D3" w:rsidP="006874D3">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project summary </w:t>
      </w:r>
    </w:p>
    <w:p w:rsidR="00946DC3" w:rsidRPr="00DC56C1" w:rsidRDefault="00946DC3" w:rsidP="00110123">
      <w:pPr>
        <w:pStyle w:val="BodyCopy"/>
        <w:rPr>
          <w:rFonts w:ascii="Times New Roman" w:hAnsi="Times New Roman"/>
          <w:sz w:val="22"/>
          <w:szCs w:val="22"/>
        </w:rPr>
      </w:pPr>
    </w:p>
    <w:tbl>
      <w:tblPr>
        <w:tblpPr w:leftFromText="180" w:rightFromText="180" w:vertAnchor="page" w:horzAnchor="margin" w:tblpY="1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7747"/>
      </w:tblGrid>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Project title:</w:t>
            </w:r>
          </w:p>
        </w:tc>
        <w:tc>
          <w:tcPr>
            <w:tcW w:w="7918" w:type="dxa"/>
          </w:tcPr>
          <w:p w:rsidR="004E5E25" w:rsidRPr="00DC56C1" w:rsidRDefault="0081481C" w:rsidP="0081481C">
            <w:pPr>
              <w:pStyle w:val="BodyCopy"/>
              <w:rPr>
                <w:rFonts w:ascii="Times New Roman" w:hAnsi="Times New Roman"/>
                <w:sz w:val="22"/>
                <w:szCs w:val="22"/>
              </w:rPr>
            </w:pPr>
            <w:r w:rsidRPr="00DC56C1">
              <w:rPr>
                <w:rFonts w:ascii="Times New Roman" w:hAnsi="Times New Roman"/>
                <w:sz w:val="22"/>
                <w:szCs w:val="22"/>
              </w:rPr>
              <w:t xml:space="preserve">Support to </w:t>
            </w:r>
            <w:r w:rsidR="009D4FAC" w:rsidRPr="00DC56C1">
              <w:rPr>
                <w:rFonts w:ascii="Times New Roman" w:hAnsi="Times New Roman"/>
                <w:sz w:val="22"/>
                <w:szCs w:val="22"/>
              </w:rPr>
              <w:t>strengthening</w:t>
            </w:r>
            <w:r w:rsidRPr="00DC56C1">
              <w:rPr>
                <w:rFonts w:ascii="Times New Roman" w:hAnsi="Times New Roman"/>
                <w:sz w:val="22"/>
                <w:szCs w:val="22"/>
              </w:rPr>
              <w:t xml:space="preserve"> the rule of law and access to justice on Libya during the transition to democracy (2012-2014) </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Award ID and project number:</w:t>
            </w:r>
          </w:p>
        </w:tc>
        <w:tc>
          <w:tcPr>
            <w:tcW w:w="7918" w:type="dxa"/>
          </w:tcPr>
          <w:p w:rsidR="004E5E25" w:rsidRPr="00DC56C1" w:rsidRDefault="008D774F" w:rsidP="008D774F">
            <w:pPr>
              <w:pStyle w:val="BodyCopy"/>
              <w:rPr>
                <w:rFonts w:ascii="Times New Roman" w:hAnsi="Times New Roman"/>
                <w:sz w:val="22"/>
                <w:szCs w:val="22"/>
              </w:rPr>
            </w:pPr>
            <w:r w:rsidRPr="008D774F">
              <w:rPr>
                <w:rFonts w:ascii="Times New Roman" w:hAnsi="Times New Roman"/>
                <w:sz w:val="22"/>
                <w:szCs w:val="22"/>
              </w:rPr>
              <w:t>00067343</w:t>
            </w:r>
            <w:r>
              <w:rPr>
                <w:rFonts w:ascii="Times New Roman" w:hAnsi="Times New Roman"/>
                <w:sz w:val="22"/>
                <w:szCs w:val="22"/>
              </w:rPr>
              <w:t xml:space="preserve">, </w:t>
            </w:r>
            <w:r w:rsidR="0081481C" w:rsidRPr="00DC56C1">
              <w:rPr>
                <w:rFonts w:ascii="Times New Roman" w:hAnsi="Times New Roman"/>
                <w:sz w:val="22"/>
                <w:szCs w:val="22"/>
              </w:rPr>
              <w:t>00082787</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Project duration:</w:t>
            </w:r>
          </w:p>
        </w:tc>
        <w:tc>
          <w:tcPr>
            <w:tcW w:w="7918" w:type="dxa"/>
          </w:tcPr>
          <w:p w:rsidR="00C03921" w:rsidRPr="00DC56C1" w:rsidRDefault="00A80F39" w:rsidP="00C03921">
            <w:pPr>
              <w:pStyle w:val="BodyCopy"/>
              <w:rPr>
                <w:rFonts w:ascii="Times New Roman" w:hAnsi="Times New Roman"/>
                <w:sz w:val="22"/>
                <w:szCs w:val="22"/>
              </w:rPr>
            </w:pPr>
            <w:r w:rsidRPr="00DC56C1">
              <w:rPr>
                <w:rFonts w:ascii="Times New Roman" w:hAnsi="Times New Roman"/>
                <w:sz w:val="22"/>
                <w:szCs w:val="22"/>
              </w:rPr>
              <w:t xml:space="preserve">One </w:t>
            </w:r>
            <w:r w:rsidR="000E0BBF">
              <w:rPr>
                <w:rFonts w:ascii="Times New Roman" w:hAnsi="Times New Roman"/>
                <w:sz w:val="22"/>
                <w:szCs w:val="22"/>
              </w:rPr>
              <w:t xml:space="preserve">and a half </w:t>
            </w:r>
            <w:r w:rsidRPr="00DC56C1">
              <w:rPr>
                <w:rFonts w:ascii="Times New Roman" w:hAnsi="Times New Roman"/>
                <w:sz w:val="22"/>
                <w:szCs w:val="22"/>
              </w:rPr>
              <w:t xml:space="preserve">year </w:t>
            </w:r>
          </w:p>
          <w:p w:rsidR="004E5E25" w:rsidRPr="00DC56C1" w:rsidRDefault="000E0BBF" w:rsidP="000E0BBF">
            <w:pPr>
              <w:pStyle w:val="BodyCopy"/>
              <w:rPr>
                <w:rFonts w:ascii="Times New Roman" w:hAnsi="Times New Roman"/>
                <w:sz w:val="22"/>
                <w:szCs w:val="22"/>
              </w:rPr>
            </w:pPr>
            <w:r>
              <w:rPr>
                <w:rFonts w:ascii="Times New Roman" w:hAnsi="Times New Roman"/>
                <w:sz w:val="22"/>
                <w:szCs w:val="22"/>
              </w:rPr>
              <w:t>June 2012</w:t>
            </w:r>
            <w:r w:rsidR="007C3899">
              <w:rPr>
                <w:rFonts w:ascii="Times New Roman" w:hAnsi="Times New Roman"/>
                <w:sz w:val="22"/>
                <w:szCs w:val="22"/>
              </w:rPr>
              <w:t xml:space="preserve"> –Dec</w:t>
            </w:r>
            <w:r w:rsidR="00A80F39" w:rsidRPr="00DC56C1">
              <w:rPr>
                <w:rFonts w:ascii="Times New Roman" w:hAnsi="Times New Roman"/>
                <w:sz w:val="22"/>
                <w:szCs w:val="22"/>
              </w:rPr>
              <w:t xml:space="preserve"> 201</w:t>
            </w:r>
            <w:r w:rsidR="007C3899">
              <w:rPr>
                <w:rFonts w:ascii="Times New Roman" w:hAnsi="Times New Roman"/>
                <w:sz w:val="22"/>
                <w:szCs w:val="22"/>
              </w:rPr>
              <w:t>3</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Extension(s) (if applicable): </w:t>
            </w:r>
          </w:p>
        </w:tc>
        <w:tc>
          <w:tcPr>
            <w:tcW w:w="7918" w:type="dxa"/>
          </w:tcPr>
          <w:p w:rsidR="004E5E25" w:rsidRPr="00DC56C1" w:rsidRDefault="007B2EBD" w:rsidP="000E0BBF">
            <w:pPr>
              <w:pStyle w:val="BodyCopy"/>
              <w:rPr>
                <w:rFonts w:ascii="Times New Roman" w:hAnsi="Times New Roman"/>
                <w:sz w:val="22"/>
                <w:szCs w:val="22"/>
              </w:rPr>
            </w:pPr>
            <w:r>
              <w:rPr>
                <w:rFonts w:ascii="Times New Roman" w:hAnsi="Times New Roman"/>
                <w:sz w:val="22"/>
                <w:szCs w:val="22"/>
              </w:rPr>
              <w:t>(</w:t>
            </w:r>
            <w:r w:rsidR="000E0BBF">
              <w:rPr>
                <w:rFonts w:ascii="Times New Roman" w:hAnsi="Times New Roman"/>
                <w:sz w:val="22"/>
                <w:szCs w:val="22"/>
              </w:rPr>
              <w:t xml:space="preserve">funding to be </w:t>
            </w:r>
            <w:r>
              <w:rPr>
                <w:rFonts w:ascii="Times New Roman" w:hAnsi="Times New Roman"/>
                <w:sz w:val="22"/>
                <w:szCs w:val="22"/>
              </w:rPr>
              <w:t xml:space="preserve">requested for 2014) </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Executive a</w:t>
            </w:r>
            <w:r w:rsidR="004E5E25" w:rsidRPr="00DC56C1">
              <w:rPr>
                <w:rFonts w:ascii="Times New Roman" w:hAnsi="Times New Roman"/>
                <w:sz w:val="22"/>
                <w:szCs w:val="22"/>
              </w:rPr>
              <w:t xml:space="preserve">gency: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UNDP</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Implementing p</w:t>
            </w:r>
            <w:r w:rsidR="004E5E25" w:rsidRPr="00DC56C1">
              <w:rPr>
                <w:rFonts w:ascii="Times New Roman" w:hAnsi="Times New Roman"/>
                <w:sz w:val="22"/>
                <w:szCs w:val="22"/>
              </w:rPr>
              <w:t>artner</w:t>
            </w:r>
            <w:r w:rsidRPr="00DC56C1">
              <w:rPr>
                <w:rFonts w:ascii="Times New Roman" w:hAnsi="Times New Roman"/>
                <w:sz w:val="22"/>
                <w:szCs w:val="22"/>
              </w:rPr>
              <w:t>(s)</w:t>
            </w:r>
            <w:r w:rsidR="004E5E25" w:rsidRPr="00DC56C1">
              <w:rPr>
                <w:rFonts w:ascii="Times New Roman" w:hAnsi="Times New Roman"/>
                <w:sz w:val="22"/>
                <w:szCs w:val="22"/>
              </w:rPr>
              <w:t xml:space="preserve">: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None</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Total budget: </w:t>
            </w:r>
          </w:p>
        </w:tc>
        <w:tc>
          <w:tcPr>
            <w:tcW w:w="7918" w:type="dxa"/>
          </w:tcPr>
          <w:p w:rsidR="004E5E25" w:rsidRPr="00DC56C1" w:rsidRDefault="00A80F39" w:rsidP="007C3899">
            <w:pPr>
              <w:pStyle w:val="BodyCopy"/>
              <w:rPr>
                <w:rFonts w:ascii="Times New Roman" w:hAnsi="Times New Roman"/>
                <w:sz w:val="22"/>
                <w:szCs w:val="22"/>
              </w:rPr>
            </w:pPr>
            <w:r w:rsidRPr="00DC56C1">
              <w:rPr>
                <w:rFonts w:ascii="Times New Roman" w:hAnsi="Times New Roman"/>
                <w:sz w:val="22"/>
                <w:szCs w:val="22"/>
              </w:rPr>
              <w:t xml:space="preserve">USD </w:t>
            </w:r>
            <w:r w:rsidR="007B2EBD">
              <w:rPr>
                <w:rFonts w:ascii="Times New Roman" w:hAnsi="Times New Roman"/>
                <w:sz w:val="22"/>
                <w:szCs w:val="22"/>
              </w:rPr>
              <w:t>400,000.00</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Contribution from donor: </w:t>
            </w:r>
          </w:p>
        </w:tc>
        <w:tc>
          <w:tcPr>
            <w:tcW w:w="7918" w:type="dxa"/>
          </w:tcPr>
          <w:p w:rsidR="004E5E25" w:rsidRPr="00DC56C1" w:rsidRDefault="000E0BBF" w:rsidP="009565BC">
            <w:pPr>
              <w:pStyle w:val="BodyCopy"/>
              <w:rPr>
                <w:rFonts w:ascii="Times New Roman" w:hAnsi="Times New Roman"/>
                <w:sz w:val="22"/>
                <w:szCs w:val="22"/>
              </w:rPr>
            </w:pPr>
            <w:r>
              <w:rPr>
                <w:rFonts w:ascii="Times New Roman" w:hAnsi="Times New Roman"/>
                <w:sz w:val="22"/>
                <w:szCs w:val="22"/>
              </w:rPr>
              <w:t>1.716 Million US$ , pending signature of the project document with MoJ.</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Contribution from other donors:</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None</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Related CPR outcome(s):</w:t>
            </w:r>
          </w:p>
        </w:tc>
        <w:tc>
          <w:tcPr>
            <w:tcW w:w="7918" w:type="dxa"/>
          </w:tcPr>
          <w:p w:rsidR="004E5E25" w:rsidRPr="00DC56C1" w:rsidRDefault="00A80F39" w:rsidP="008D774F">
            <w:pPr>
              <w:pStyle w:val="BodyCopy"/>
              <w:rPr>
                <w:rFonts w:ascii="Times New Roman" w:hAnsi="Times New Roman"/>
                <w:sz w:val="22"/>
                <w:szCs w:val="22"/>
              </w:rPr>
            </w:pPr>
            <w:r w:rsidRPr="00DC56C1">
              <w:rPr>
                <w:rFonts w:ascii="Times New Roman" w:hAnsi="Times New Roman"/>
                <w:sz w:val="22"/>
                <w:szCs w:val="22"/>
              </w:rPr>
              <w:t>Outcome 3 of C</w:t>
            </w:r>
            <w:r w:rsidR="008D774F" w:rsidRPr="00DC56C1">
              <w:rPr>
                <w:rFonts w:ascii="Times New Roman" w:hAnsi="Times New Roman"/>
                <w:sz w:val="22"/>
                <w:szCs w:val="22"/>
              </w:rPr>
              <w:t>P</w:t>
            </w:r>
            <w:r w:rsidRPr="00DC56C1">
              <w:rPr>
                <w:rFonts w:ascii="Times New Roman" w:hAnsi="Times New Roman"/>
                <w:sz w:val="22"/>
                <w:szCs w:val="22"/>
              </w:rPr>
              <w:t xml:space="preserve">D – Libya successfully manages its </w:t>
            </w:r>
            <w:r w:rsidR="009D4FAC" w:rsidRPr="00DC56C1">
              <w:rPr>
                <w:rFonts w:ascii="Times New Roman" w:hAnsi="Times New Roman"/>
                <w:sz w:val="22"/>
                <w:szCs w:val="22"/>
              </w:rPr>
              <w:t>transition</w:t>
            </w:r>
            <w:r w:rsidRPr="00DC56C1">
              <w:rPr>
                <w:rFonts w:ascii="Times New Roman" w:hAnsi="Times New Roman"/>
                <w:sz w:val="22"/>
                <w:szCs w:val="22"/>
              </w:rPr>
              <w:t xml:space="preserve"> to a state founded on the rule of law </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Date of r</w:t>
            </w:r>
            <w:r w:rsidR="004E5E25" w:rsidRPr="00DC56C1">
              <w:rPr>
                <w:rFonts w:ascii="Times New Roman" w:hAnsi="Times New Roman"/>
                <w:sz w:val="22"/>
                <w:szCs w:val="22"/>
              </w:rPr>
              <w:t xml:space="preserve">eport: </w:t>
            </w:r>
          </w:p>
        </w:tc>
        <w:tc>
          <w:tcPr>
            <w:tcW w:w="7918" w:type="dxa"/>
          </w:tcPr>
          <w:p w:rsidR="004E5E25" w:rsidRPr="00DC56C1" w:rsidRDefault="007C3899" w:rsidP="009565BC">
            <w:pPr>
              <w:pStyle w:val="BodyCopy"/>
              <w:rPr>
                <w:rFonts w:ascii="Times New Roman" w:hAnsi="Times New Roman"/>
                <w:sz w:val="22"/>
                <w:szCs w:val="22"/>
              </w:rPr>
            </w:pPr>
            <w:r>
              <w:rPr>
                <w:rFonts w:ascii="Times New Roman" w:hAnsi="Times New Roman"/>
                <w:sz w:val="22"/>
                <w:szCs w:val="22"/>
              </w:rPr>
              <w:t>30 June</w:t>
            </w:r>
            <w:r w:rsidR="00D54EB3" w:rsidRPr="00DC56C1">
              <w:rPr>
                <w:rFonts w:ascii="Times New Roman" w:hAnsi="Times New Roman"/>
                <w:sz w:val="22"/>
                <w:szCs w:val="22"/>
              </w:rPr>
              <w:t xml:space="preserve"> 2013</w:t>
            </w:r>
          </w:p>
        </w:tc>
      </w:tr>
    </w:tbl>
    <w:p w:rsidR="004E5E25" w:rsidRPr="00DC56C1" w:rsidRDefault="004E5E25" w:rsidP="00CF3903">
      <w:pPr>
        <w:jc w:val="both"/>
        <w:rPr>
          <w:rFonts w:ascii="Times New Roman" w:hAnsi="Times New Roman"/>
          <w:sz w:val="22"/>
          <w:szCs w:val="22"/>
        </w:rPr>
      </w:pPr>
      <w:r w:rsidRPr="00DC56C1">
        <w:rPr>
          <w:rFonts w:ascii="Times New Roman" w:hAnsi="Times New Roman"/>
          <w:sz w:val="22"/>
          <w:szCs w:val="22"/>
        </w:rPr>
        <w:br/>
      </w:r>
    </w:p>
    <w:p w:rsidR="004E5E25"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description of the project </w:t>
      </w:r>
    </w:p>
    <w:p w:rsidR="00AC518C" w:rsidRPr="00DC56C1" w:rsidRDefault="00946DC3" w:rsidP="008D3089">
      <w:pPr>
        <w:pStyle w:val="Heading3"/>
        <w:rPr>
          <w:rFonts w:ascii="Times New Roman" w:hAnsi="Times New Roman"/>
          <w:szCs w:val="22"/>
        </w:rPr>
      </w:pPr>
      <w:r w:rsidRPr="00DC56C1">
        <w:rPr>
          <w:rFonts w:ascii="Times New Roman" w:hAnsi="Times New Roman"/>
          <w:szCs w:val="22"/>
        </w:rPr>
        <w:t xml:space="preserve">Overall guidance: </w:t>
      </w:r>
    </w:p>
    <w:p w:rsidR="00D54EB3" w:rsidRPr="00DC56C1" w:rsidRDefault="00D54EB3" w:rsidP="00D54EB3">
      <w:pPr>
        <w:spacing w:before="40" w:after="40"/>
        <w:jc w:val="both"/>
        <w:rPr>
          <w:rFonts w:ascii="Times New Roman" w:hAnsi="Times New Roman"/>
          <w:sz w:val="22"/>
          <w:szCs w:val="22"/>
        </w:rPr>
      </w:pPr>
      <w:r w:rsidRPr="00DC56C1">
        <w:rPr>
          <w:rFonts w:ascii="Times New Roman" w:hAnsi="Times New Roman"/>
          <w:sz w:val="22"/>
          <w:szCs w:val="22"/>
        </w:rPr>
        <w:t xml:space="preserve">Between February and October 2011, Libya was embroiled in an armed liberation struggle between the autocratic regime of Colonel Moammer Al Qaddafi, and revolutionary forces determined to put an end to the dictator’s 42 year rule. This conflict had a weakening effect on the rule of law architecture and institutions, especially with regard to the provision of justice and security. </w:t>
      </w:r>
    </w:p>
    <w:p w:rsidR="00D54EB3" w:rsidRPr="00DC56C1" w:rsidRDefault="00D54EB3" w:rsidP="00D54EB3">
      <w:pPr>
        <w:spacing w:before="40" w:after="40"/>
        <w:jc w:val="both"/>
        <w:rPr>
          <w:rFonts w:ascii="Times New Roman" w:hAnsi="Times New Roman"/>
          <w:sz w:val="22"/>
          <w:szCs w:val="22"/>
        </w:rPr>
      </w:pPr>
    </w:p>
    <w:p w:rsidR="00D54EB3" w:rsidRPr="00DC56C1" w:rsidRDefault="00D54EB3" w:rsidP="00D54EB3">
      <w:pPr>
        <w:pStyle w:val="NoSpacing"/>
        <w:jc w:val="both"/>
        <w:rPr>
          <w:rFonts w:ascii="Times New Roman" w:hAnsi="Times New Roman"/>
          <w:noProof w:val="0"/>
          <w:szCs w:val="22"/>
        </w:rPr>
      </w:pPr>
      <w:r w:rsidRPr="00DC56C1">
        <w:rPr>
          <w:rFonts w:ascii="Times New Roman" w:hAnsi="Times New Roman"/>
          <w:szCs w:val="22"/>
        </w:rPr>
        <w:t xml:space="preserve">The overall objective of the present programme is to assist the restoration of justice and security in Libya in support of the country’s transition to democracy. The programme seeks to develop the capacities of key institutions to deliver equitable and efficient services to the Libyan people, facilitate recovery and promote development. Simultaneously, it aims to empower civil society and the Libyan people to access justice, resolve disputes and build peace. Accordingly, the programme is designed to contribute to three important outcomes for the country: (1) </w:t>
      </w:r>
      <w:r w:rsidRPr="00DC56C1">
        <w:rPr>
          <w:rFonts w:ascii="Times New Roman" w:hAnsi="Times New Roman"/>
          <w:noProof w:val="0"/>
          <w:szCs w:val="22"/>
        </w:rPr>
        <w:t xml:space="preserve">Strengthened capacity of Libyan rule of law institutions to provide services in a way which supports the transition to democracy; (2) Improved access to justice for conflict affected populations especially survivors of sexual and gender-based violence (SGBV), women and the displaced; and (3) Progress achieved in implementation of Transitional Justice </w:t>
      </w:r>
      <w:r w:rsidR="009075A6">
        <w:rPr>
          <w:rFonts w:ascii="Times New Roman" w:hAnsi="Times New Roman"/>
          <w:noProof w:val="0"/>
          <w:szCs w:val="22"/>
        </w:rPr>
        <w:t xml:space="preserve">(TJ) </w:t>
      </w:r>
      <w:r w:rsidRPr="00DC56C1">
        <w:rPr>
          <w:rFonts w:ascii="Times New Roman" w:hAnsi="Times New Roman"/>
          <w:noProof w:val="0"/>
          <w:szCs w:val="22"/>
        </w:rPr>
        <w:t xml:space="preserve">process to promote national reconciliation, including contributing to national consensus on Transitional Justice. </w:t>
      </w:r>
    </w:p>
    <w:p w:rsidR="00D54EB3" w:rsidRPr="00DC56C1" w:rsidRDefault="00D54EB3" w:rsidP="00D54EB3">
      <w:pPr>
        <w:pStyle w:val="NoSpacing"/>
        <w:jc w:val="both"/>
        <w:rPr>
          <w:rFonts w:ascii="Times New Roman" w:hAnsi="Times New Roman"/>
          <w:noProof w:val="0"/>
          <w:szCs w:val="22"/>
        </w:rPr>
      </w:pPr>
    </w:p>
    <w:p w:rsidR="00D54EB3" w:rsidRPr="00DC56C1" w:rsidRDefault="00D54EB3" w:rsidP="00D54EB3">
      <w:pPr>
        <w:spacing w:before="40" w:after="40"/>
        <w:jc w:val="both"/>
        <w:rPr>
          <w:rFonts w:ascii="Times New Roman" w:hAnsi="Times New Roman"/>
          <w:sz w:val="22"/>
          <w:szCs w:val="22"/>
        </w:rPr>
      </w:pPr>
      <w:r w:rsidRPr="00DC56C1">
        <w:rPr>
          <w:rFonts w:ascii="Times New Roman" w:hAnsi="Times New Roman"/>
          <w:sz w:val="22"/>
          <w:szCs w:val="22"/>
        </w:rPr>
        <w:t>In striving for these outcomes, UNDP will work over the next 2 years in close collaboration with the relevant Libyan authorities, and within the context of broader international support to strengthening the rule of law in Libya.</w:t>
      </w:r>
    </w:p>
    <w:p w:rsidR="00D54EB3" w:rsidRPr="00DC56C1" w:rsidRDefault="00D54EB3" w:rsidP="00D54EB3">
      <w:pPr>
        <w:spacing w:before="40" w:after="40"/>
        <w:jc w:val="both"/>
        <w:rPr>
          <w:rFonts w:ascii="Times New Roman" w:hAnsi="Times New Roman"/>
          <w:sz w:val="22"/>
          <w:szCs w:val="22"/>
        </w:rPr>
      </w:pPr>
    </w:p>
    <w:p w:rsidR="00D54EB3" w:rsidRPr="00DC56C1" w:rsidRDefault="00D54EB3" w:rsidP="00C03921">
      <w:pPr>
        <w:spacing w:before="40" w:after="40"/>
        <w:jc w:val="both"/>
        <w:rPr>
          <w:rFonts w:ascii="Times New Roman" w:hAnsi="Times New Roman"/>
          <w:sz w:val="22"/>
          <w:szCs w:val="22"/>
        </w:rPr>
      </w:pPr>
      <w:r w:rsidRPr="00DC56C1">
        <w:rPr>
          <w:rFonts w:ascii="Times New Roman" w:hAnsi="Times New Roman"/>
          <w:sz w:val="22"/>
          <w:szCs w:val="22"/>
        </w:rPr>
        <w:t xml:space="preserve">Rule of law institutions (police, judiciary and corrections) in Libya remain weak and are non-functioning in many </w:t>
      </w:r>
      <w:r w:rsidR="00C03921" w:rsidRPr="00DC56C1">
        <w:rPr>
          <w:rFonts w:ascii="Times New Roman" w:hAnsi="Times New Roman"/>
          <w:sz w:val="22"/>
          <w:szCs w:val="22"/>
        </w:rPr>
        <w:t xml:space="preserve">key </w:t>
      </w:r>
      <w:r w:rsidRPr="00DC56C1">
        <w:rPr>
          <w:rFonts w:ascii="Times New Roman" w:hAnsi="Times New Roman"/>
          <w:sz w:val="22"/>
          <w:szCs w:val="22"/>
        </w:rPr>
        <w:t>operational aspects</w:t>
      </w:r>
      <w:r w:rsidR="00C03921" w:rsidRPr="00DC56C1">
        <w:rPr>
          <w:rFonts w:ascii="Times New Roman" w:hAnsi="Times New Roman"/>
          <w:sz w:val="22"/>
          <w:szCs w:val="22"/>
        </w:rPr>
        <w:t xml:space="preserve"> due to uncertain security situation, weak institutional capacities and lack of strategic planning by the Libyan Government which has led to </w:t>
      </w:r>
      <w:r w:rsidR="00C03921" w:rsidRPr="006874D3">
        <w:rPr>
          <w:rFonts w:ascii="Times New Roman" w:hAnsi="Times New Roman"/>
          <w:i/>
          <w:iCs/>
          <w:sz w:val="22"/>
          <w:szCs w:val="22"/>
        </w:rPr>
        <w:t>ad hoc</w:t>
      </w:r>
      <w:r w:rsidR="00C03921" w:rsidRPr="00DC56C1">
        <w:rPr>
          <w:rFonts w:ascii="Times New Roman" w:hAnsi="Times New Roman"/>
          <w:sz w:val="22"/>
          <w:szCs w:val="22"/>
        </w:rPr>
        <w:t xml:space="preserve"> delivery of support and assistance from the international community. </w:t>
      </w:r>
      <w:r w:rsidRPr="00DC56C1">
        <w:rPr>
          <w:rFonts w:ascii="Times New Roman" w:hAnsi="Times New Roman"/>
          <w:sz w:val="22"/>
          <w:szCs w:val="22"/>
        </w:rPr>
        <w:t xml:space="preserve"> The Libyan government has commenced drafting national </w:t>
      </w:r>
      <w:r w:rsidR="00C03921" w:rsidRPr="00DC56C1">
        <w:rPr>
          <w:rFonts w:ascii="Times New Roman" w:hAnsi="Times New Roman"/>
          <w:sz w:val="22"/>
          <w:szCs w:val="22"/>
        </w:rPr>
        <w:t xml:space="preserve">strategies on rule of law and security sector reforms, and the international community, including the United Nations in Libya, has recently agreed with the government on specific priorities and forms of assistance to strengthen the rule of law in Libya. </w:t>
      </w:r>
      <w:r w:rsidRPr="00DC56C1">
        <w:rPr>
          <w:rFonts w:ascii="Times New Roman" w:hAnsi="Times New Roman"/>
          <w:sz w:val="22"/>
          <w:szCs w:val="22"/>
        </w:rPr>
        <w:t xml:space="preserve">  </w:t>
      </w:r>
    </w:p>
    <w:p w:rsidR="004E5E25" w:rsidRDefault="00D54EB3" w:rsidP="005B5D7A">
      <w:pPr>
        <w:spacing w:before="40" w:after="40"/>
        <w:jc w:val="both"/>
        <w:rPr>
          <w:rFonts w:ascii="Times New Roman" w:hAnsi="Times New Roman"/>
          <w:sz w:val="22"/>
          <w:szCs w:val="22"/>
        </w:rPr>
      </w:pPr>
      <w:r w:rsidRPr="00DC56C1">
        <w:rPr>
          <w:rFonts w:ascii="Times New Roman" w:hAnsi="Times New Roman"/>
          <w:sz w:val="22"/>
          <w:szCs w:val="22"/>
        </w:rPr>
        <w:t xml:space="preserve"> </w:t>
      </w:r>
    </w:p>
    <w:p w:rsidR="005B5D7A" w:rsidRDefault="005B5D7A"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Default="00130960" w:rsidP="005B5D7A">
      <w:pPr>
        <w:spacing w:before="40" w:after="40"/>
        <w:jc w:val="both"/>
        <w:rPr>
          <w:rFonts w:ascii="Times New Roman" w:hAnsi="Times New Roman"/>
          <w:sz w:val="22"/>
          <w:szCs w:val="22"/>
        </w:rPr>
      </w:pPr>
    </w:p>
    <w:p w:rsidR="00130960" w:rsidRPr="00DC56C1" w:rsidRDefault="00130960" w:rsidP="005B5D7A">
      <w:pPr>
        <w:spacing w:before="40" w:after="40"/>
        <w:jc w:val="both"/>
        <w:rPr>
          <w:rFonts w:ascii="Times New Roman" w:hAnsi="Times New Roman"/>
          <w:sz w:val="22"/>
          <w:szCs w:val="22"/>
        </w:rPr>
      </w:pPr>
    </w:p>
    <w:p w:rsidR="00841D1A" w:rsidRPr="00DC56C1" w:rsidRDefault="004E5E25" w:rsidP="00130960">
      <w:pPr>
        <w:pStyle w:val="Heading1"/>
        <w:shd w:val="clear" w:color="auto" w:fill="FFC000"/>
        <w:spacing w:after="0"/>
        <w:jc w:val="left"/>
        <w:rPr>
          <w:rFonts w:ascii="Times New Roman" w:hAnsi="Times New Roman"/>
          <w:color w:val="auto"/>
          <w:sz w:val="22"/>
          <w:szCs w:val="22"/>
        </w:rPr>
      </w:pPr>
      <w:r w:rsidRPr="00DC56C1">
        <w:rPr>
          <w:rFonts w:ascii="Times New Roman" w:hAnsi="Times New Roman"/>
          <w:color w:val="FFFFFF"/>
          <w:sz w:val="22"/>
          <w:szCs w:val="22"/>
        </w:rPr>
        <w:t>project results and achievements</w:t>
      </w:r>
    </w:p>
    <w:p w:rsidR="00130960" w:rsidRDefault="00130960" w:rsidP="00130960">
      <w:pPr>
        <w:pStyle w:val="Heading3"/>
        <w:spacing w:before="0" w:after="0"/>
        <w:rPr>
          <w:rFonts w:ascii="Times New Roman" w:hAnsi="Times New Roman"/>
          <w:szCs w:val="22"/>
        </w:rPr>
      </w:pPr>
    </w:p>
    <w:p w:rsidR="00841D1A" w:rsidRPr="00DC56C1" w:rsidRDefault="00841D1A" w:rsidP="00130960">
      <w:pPr>
        <w:pStyle w:val="Heading3"/>
        <w:spacing w:before="0" w:after="0"/>
        <w:rPr>
          <w:rFonts w:ascii="Times New Roman" w:hAnsi="Times New Roman"/>
          <w:szCs w:val="22"/>
        </w:rPr>
      </w:pPr>
      <w:r w:rsidRPr="00DC56C1">
        <w:rPr>
          <w:rFonts w:ascii="Times New Roman" w:hAnsi="Times New Roman"/>
          <w:szCs w:val="22"/>
        </w:rPr>
        <w:t xml:space="preserve">Overall guidance: </w:t>
      </w:r>
    </w:p>
    <w:p w:rsidR="00130960" w:rsidRPr="00130960" w:rsidRDefault="00130960" w:rsidP="00130960">
      <w:pPr>
        <w:jc w:val="both"/>
        <w:rPr>
          <w:rFonts w:ascii="Times New Roman" w:hAnsi="Times New Roman"/>
          <w:b/>
          <w:bCs/>
        </w:rPr>
      </w:pPr>
    </w:p>
    <w:p w:rsidR="006C6EFA" w:rsidRPr="00DC56C1" w:rsidRDefault="00841D1A" w:rsidP="00130960">
      <w:pPr>
        <w:pStyle w:val="ListParagraph"/>
        <w:numPr>
          <w:ilvl w:val="0"/>
          <w:numId w:val="4"/>
        </w:numPr>
        <w:spacing w:line="240" w:lineRule="auto"/>
        <w:ind w:left="360"/>
        <w:jc w:val="both"/>
        <w:rPr>
          <w:rFonts w:ascii="Times New Roman" w:hAnsi="Times New Roman"/>
          <w:b/>
          <w:bCs/>
        </w:rPr>
      </w:pPr>
      <w:r w:rsidRPr="00DC56C1">
        <w:rPr>
          <w:rFonts w:ascii="Times New Roman" w:hAnsi="Times New Roman"/>
          <w:b/>
          <w:bCs/>
        </w:rPr>
        <w:t xml:space="preserve">Project results </w:t>
      </w:r>
      <w:r w:rsidR="00AF4439" w:rsidRPr="00DC56C1">
        <w:rPr>
          <w:rFonts w:ascii="Times New Roman" w:hAnsi="Times New Roman"/>
          <w:b/>
          <w:bCs/>
        </w:rPr>
        <w:t>and impact</w:t>
      </w:r>
    </w:p>
    <w:p w:rsidR="007B4B91" w:rsidRPr="00DC56C1" w:rsidRDefault="007B4B91" w:rsidP="00130960">
      <w:pPr>
        <w:pStyle w:val="ListParagraph"/>
        <w:spacing w:after="0" w:line="240" w:lineRule="auto"/>
        <w:ind w:left="0"/>
        <w:rPr>
          <w:rFonts w:ascii="Times New Roman" w:hAnsi="Times New Roman"/>
          <w:b/>
          <w:bCs/>
        </w:rPr>
      </w:pPr>
    </w:p>
    <w:p w:rsidR="00EF1DD9" w:rsidRPr="00011641" w:rsidRDefault="007B4B91" w:rsidP="00011641">
      <w:pPr>
        <w:pStyle w:val="ListParagraph"/>
        <w:spacing w:after="0" w:line="240" w:lineRule="auto"/>
        <w:ind w:left="0"/>
        <w:rPr>
          <w:rFonts w:ascii="Times New Roman" w:hAnsi="Times New Roman"/>
          <w:b/>
          <w:bCs/>
        </w:rPr>
      </w:pPr>
      <w:r w:rsidRPr="00DC56C1">
        <w:rPr>
          <w:rFonts w:ascii="Times New Roman" w:hAnsi="Times New Roman"/>
          <w:b/>
          <w:bCs/>
        </w:rPr>
        <w:t>Output 1</w:t>
      </w:r>
      <w:r w:rsidR="00217264" w:rsidRPr="00DC56C1">
        <w:rPr>
          <w:rFonts w:ascii="Times New Roman" w:hAnsi="Times New Roman"/>
          <w:b/>
          <w:bCs/>
        </w:rPr>
        <w:t xml:space="preserve"> </w:t>
      </w:r>
      <w:r w:rsidR="008B4A69">
        <w:rPr>
          <w:rFonts w:ascii="Times New Roman" w:hAnsi="Times New Roman"/>
          <w:b/>
          <w:bCs/>
        </w:rPr>
        <w:t>–</w:t>
      </w:r>
      <w:r w:rsidRPr="00DC56C1">
        <w:rPr>
          <w:rFonts w:ascii="Times New Roman" w:hAnsi="Times New Roman"/>
          <w:b/>
          <w:bCs/>
        </w:rPr>
        <w:t xml:space="preserve"> </w:t>
      </w:r>
      <w:r w:rsidRPr="00011641">
        <w:rPr>
          <w:rFonts w:ascii="Times New Roman" w:hAnsi="Times New Roman"/>
          <w:b/>
          <w:bCs/>
        </w:rPr>
        <w:t xml:space="preserve">Strengthened </w:t>
      </w:r>
      <w:r w:rsidR="00217264" w:rsidRPr="00011641">
        <w:rPr>
          <w:rFonts w:ascii="Times New Roman" w:hAnsi="Times New Roman"/>
          <w:b/>
          <w:bCs/>
        </w:rPr>
        <w:t>capacity of Libyan</w:t>
      </w:r>
      <w:r w:rsidRPr="00011641">
        <w:rPr>
          <w:rFonts w:ascii="Times New Roman" w:hAnsi="Times New Roman"/>
          <w:b/>
          <w:bCs/>
        </w:rPr>
        <w:t xml:space="preserve"> rule of law institutions to provide services in a way which supports the transition to democracy</w:t>
      </w:r>
      <w:r w:rsidR="002F67F0" w:rsidRPr="00011641">
        <w:rPr>
          <w:rFonts w:ascii="Times New Roman" w:hAnsi="Times New Roman"/>
          <w:b/>
          <w:bCs/>
        </w:rPr>
        <w:t xml:space="preserve"> </w:t>
      </w:r>
    </w:p>
    <w:p w:rsidR="00217264" w:rsidRPr="00011641" w:rsidRDefault="00217264" w:rsidP="00011641">
      <w:pPr>
        <w:pStyle w:val="ListParagraph"/>
        <w:spacing w:after="0" w:line="240" w:lineRule="auto"/>
        <w:ind w:left="0"/>
        <w:rPr>
          <w:rFonts w:ascii="Times New Roman" w:hAnsi="Times New Roman"/>
        </w:rPr>
      </w:pPr>
    </w:p>
    <w:p w:rsidR="008246D9" w:rsidRDefault="008B4A69" w:rsidP="008E6BE7">
      <w:pPr>
        <w:pStyle w:val="ListParagraph"/>
        <w:spacing w:after="0" w:line="240" w:lineRule="auto"/>
        <w:ind w:left="0"/>
        <w:jc w:val="both"/>
        <w:rPr>
          <w:rFonts w:ascii="Times New Roman" w:hAnsi="Times New Roman"/>
        </w:rPr>
      </w:pPr>
      <w:r w:rsidRPr="00011641">
        <w:rPr>
          <w:rFonts w:ascii="Times New Roman" w:hAnsi="Times New Roman"/>
          <w:b/>
          <w:bCs/>
        </w:rPr>
        <w:t xml:space="preserve">Indicator 1 – </w:t>
      </w:r>
      <w:r w:rsidR="00217264" w:rsidRPr="00011641">
        <w:rPr>
          <w:rFonts w:ascii="Times New Roman" w:hAnsi="Times New Roman"/>
          <w:b/>
          <w:bCs/>
        </w:rPr>
        <w:t xml:space="preserve"> </w:t>
      </w:r>
      <w:r w:rsidR="008E6BE7">
        <w:rPr>
          <w:rFonts w:ascii="Times New Roman" w:hAnsi="Times New Roman"/>
          <w:b/>
          <w:bCs/>
        </w:rPr>
        <w:t>Expansion of</w:t>
      </w:r>
      <w:r w:rsidR="00011641">
        <w:rPr>
          <w:rFonts w:ascii="Times New Roman" w:hAnsi="Times New Roman"/>
          <w:b/>
          <w:bCs/>
        </w:rPr>
        <w:t xml:space="preserve"> knowledge among</w:t>
      </w:r>
      <w:r w:rsidR="00011641" w:rsidRPr="00011641">
        <w:rPr>
          <w:rFonts w:ascii="Times New Roman" w:hAnsi="Times New Roman"/>
          <w:b/>
          <w:bCs/>
        </w:rPr>
        <w:t xml:space="preserve"> Libyan </w:t>
      </w:r>
      <w:r w:rsidR="00011641">
        <w:rPr>
          <w:rFonts w:ascii="Times New Roman" w:hAnsi="Times New Roman"/>
          <w:b/>
          <w:bCs/>
        </w:rPr>
        <w:t>judges</w:t>
      </w:r>
      <w:r w:rsidR="00011641" w:rsidRPr="00011641">
        <w:rPr>
          <w:rFonts w:ascii="Times New Roman" w:hAnsi="Times New Roman"/>
          <w:b/>
          <w:bCs/>
        </w:rPr>
        <w:t xml:space="preserve"> on the management and status of courts, selection and training of judges, case load management, e-justice applications and alternative sanctions.</w:t>
      </w:r>
      <w:r w:rsidR="00011641">
        <w:rPr>
          <w:rFonts w:ascii="Times New Roman" w:hAnsi="Times New Roman"/>
        </w:rPr>
        <w:t xml:space="preserve"> </w:t>
      </w:r>
    </w:p>
    <w:p w:rsidR="005475A9" w:rsidRPr="00011641" w:rsidRDefault="005475A9" w:rsidP="008E6BE7">
      <w:pPr>
        <w:pStyle w:val="ListParagraph"/>
        <w:spacing w:after="0" w:line="240" w:lineRule="auto"/>
        <w:ind w:left="0"/>
        <w:jc w:val="both"/>
        <w:rPr>
          <w:rFonts w:ascii="Times New Roman" w:hAnsi="Times New Roman"/>
        </w:rPr>
      </w:pPr>
      <w:r w:rsidRPr="00011641">
        <w:rPr>
          <w:rFonts w:ascii="Times New Roman" w:hAnsi="Times New Roman"/>
        </w:rPr>
        <w:t>On 27 May 2013 the Ministry of Justice of the Czech Republic hosted an intensive training programme for 11 Libyan Judges from 5 different governorates, this included Tripoli, Sabha, Benghazi, Albidaa, and Darna. The venue was the judicial training academy in Kromeriz. The programme aimed to share the experience of the Czech Republic with the Libyan judges with regard to the judicial system, case and court management and introduction to the Europ</w:t>
      </w:r>
      <w:r w:rsidR="00011641" w:rsidRPr="00011641">
        <w:rPr>
          <w:rFonts w:ascii="Times New Roman" w:hAnsi="Times New Roman"/>
        </w:rPr>
        <w:t>ean Convention on human rights.</w:t>
      </w:r>
      <w:r w:rsidRPr="00011641">
        <w:rPr>
          <w:rFonts w:ascii="Times New Roman" w:hAnsi="Times New Roman"/>
        </w:rPr>
        <w:t xml:space="preserve"> The exchange of experiences would facilitate addressing similar issues in Libya. </w:t>
      </w:r>
    </w:p>
    <w:p w:rsidR="005475A9" w:rsidRPr="00011641" w:rsidRDefault="005475A9" w:rsidP="00011641">
      <w:pPr>
        <w:jc w:val="both"/>
        <w:rPr>
          <w:rFonts w:ascii="Times New Roman" w:hAnsi="Times New Roman"/>
          <w:sz w:val="22"/>
          <w:szCs w:val="22"/>
        </w:rPr>
      </w:pPr>
    </w:p>
    <w:p w:rsidR="005475A9" w:rsidRPr="005475A9" w:rsidRDefault="005475A9" w:rsidP="00011641">
      <w:pPr>
        <w:jc w:val="both"/>
        <w:rPr>
          <w:rFonts w:ascii="Times New Roman" w:hAnsi="Times New Roman"/>
          <w:sz w:val="22"/>
          <w:szCs w:val="22"/>
        </w:rPr>
      </w:pPr>
      <w:r w:rsidRPr="005475A9">
        <w:rPr>
          <w:rFonts w:ascii="Times New Roman" w:hAnsi="Times New Roman"/>
          <w:sz w:val="22"/>
          <w:szCs w:val="22"/>
        </w:rPr>
        <w:t xml:space="preserve">The stated objectives of the training were as follows: </w:t>
      </w:r>
    </w:p>
    <w:p w:rsidR="005475A9" w:rsidRPr="005475A9" w:rsidRDefault="005475A9" w:rsidP="00011641">
      <w:pPr>
        <w:pStyle w:val="ListParagraph"/>
        <w:numPr>
          <w:ilvl w:val="0"/>
          <w:numId w:val="9"/>
        </w:numPr>
        <w:spacing w:after="0" w:line="240" w:lineRule="auto"/>
        <w:jc w:val="both"/>
        <w:rPr>
          <w:rFonts w:ascii="Times New Roman" w:hAnsi="Times New Roman"/>
        </w:rPr>
      </w:pPr>
      <w:r w:rsidRPr="005475A9">
        <w:rPr>
          <w:rFonts w:ascii="Times New Roman" w:hAnsi="Times New Roman"/>
        </w:rPr>
        <w:t>To familiarize the participants with position of judges in the Czech Republic</w:t>
      </w:r>
    </w:p>
    <w:p w:rsidR="005475A9" w:rsidRPr="005475A9" w:rsidRDefault="005475A9" w:rsidP="005475A9">
      <w:pPr>
        <w:pStyle w:val="ListParagraph"/>
        <w:numPr>
          <w:ilvl w:val="0"/>
          <w:numId w:val="9"/>
        </w:numPr>
        <w:spacing w:after="0" w:line="240" w:lineRule="auto"/>
        <w:jc w:val="both"/>
        <w:rPr>
          <w:rFonts w:ascii="Times New Roman" w:hAnsi="Times New Roman"/>
        </w:rPr>
      </w:pPr>
      <w:r w:rsidRPr="005475A9">
        <w:rPr>
          <w:rFonts w:ascii="Times New Roman" w:hAnsi="Times New Roman"/>
        </w:rPr>
        <w:t>To get participants acquainted with management of courts in the Czech Republic</w:t>
      </w:r>
    </w:p>
    <w:p w:rsidR="005475A9" w:rsidRPr="005475A9" w:rsidRDefault="005475A9" w:rsidP="005475A9">
      <w:pPr>
        <w:pStyle w:val="ListParagraph"/>
        <w:numPr>
          <w:ilvl w:val="0"/>
          <w:numId w:val="9"/>
        </w:numPr>
        <w:spacing w:after="0" w:line="240" w:lineRule="auto"/>
        <w:jc w:val="both"/>
        <w:rPr>
          <w:rFonts w:ascii="Times New Roman" w:hAnsi="Times New Roman"/>
        </w:rPr>
      </w:pPr>
      <w:r w:rsidRPr="005475A9">
        <w:rPr>
          <w:rFonts w:ascii="Times New Roman" w:hAnsi="Times New Roman"/>
        </w:rPr>
        <w:t>To highlight the challenges which are faced in case backlog management in the Czech Republic.</w:t>
      </w:r>
    </w:p>
    <w:p w:rsidR="005475A9" w:rsidRDefault="005475A9" w:rsidP="005475A9">
      <w:pPr>
        <w:pStyle w:val="ListParagraph"/>
        <w:numPr>
          <w:ilvl w:val="0"/>
          <w:numId w:val="9"/>
        </w:numPr>
        <w:spacing w:after="0" w:line="240" w:lineRule="auto"/>
        <w:jc w:val="both"/>
        <w:rPr>
          <w:rFonts w:ascii="Times New Roman" w:hAnsi="Times New Roman"/>
        </w:rPr>
      </w:pPr>
      <w:r w:rsidRPr="005475A9">
        <w:rPr>
          <w:rFonts w:ascii="Times New Roman" w:hAnsi="Times New Roman"/>
        </w:rPr>
        <w:t>To familiarize participants with the implementation of the European Convention on Human Rights in the Czech Republic.</w:t>
      </w:r>
    </w:p>
    <w:p w:rsidR="005475A9" w:rsidRPr="005475A9" w:rsidRDefault="005475A9" w:rsidP="005475A9">
      <w:pPr>
        <w:jc w:val="both"/>
        <w:rPr>
          <w:rFonts w:ascii="Times New Roman" w:hAnsi="Times New Roman"/>
        </w:rPr>
      </w:pPr>
    </w:p>
    <w:p w:rsidR="007B7743" w:rsidRPr="004F77B1" w:rsidRDefault="005475A9" w:rsidP="005475A9">
      <w:pPr>
        <w:jc w:val="both"/>
        <w:rPr>
          <w:rFonts w:ascii="Times New Roman" w:hAnsi="Times New Roman"/>
          <w:sz w:val="22"/>
          <w:szCs w:val="22"/>
        </w:rPr>
      </w:pPr>
      <w:r w:rsidRPr="005475A9">
        <w:rPr>
          <w:rFonts w:ascii="Times New Roman" w:hAnsi="Times New Roman"/>
          <w:sz w:val="22"/>
          <w:szCs w:val="22"/>
        </w:rPr>
        <w:t xml:space="preserve">The training provided theoretical and knowledge with regard to over viewing the judicial system of the Czech Republic and understanding  of the European Convention on Human Rights. Additionally a second part of the training focused on enhancing the skills of the participants in case and court management. The third part was observatory, where participants visited courts and a </w:t>
      </w:r>
      <w:r w:rsidRPr="004F77B1">
        <w:rPr>
          <w:rFonts w:ascii="Times New Roman" w:hAnsi="Times New Roman"/>
          <w:sz w:val="22"/>
          <w:szCs w:val="22"/>
        </w:rPr>
        <w:t>correction center and interacted with peers. The training was offered as a 5-day module to 11 Libyan judges. The training was participatory, with total instruction hours, per module, per participant were 30 hours. The training was delivered in Czech language with simultaneous translation provided, save as two sessions were delivered in Arabic by UNDP representative.</w:t>
      </w:r>
      <w:r w:rsidR="007B7743" w:rsidRPr="004F77B1">
        <w:rPr>
          <w:rFonts w:ascii="Times New Roman" w:hAnsi="Times New Roman"/>
          <w:sz w:val="22"/>
          <w:szCs w:val="22"/>
        </w:rPr>
        <w:t xml:space="preserve"> </w:t>
      </w:r>
    </w:p>
    <w:p w:rsidR="007B7743" w:rsidRPr="004F77B1" w:rsidRDefault="007B7743" w:rsidP="005475A9">
      <w:pPr>
        <w:jc w:val="both"/>
        <w:rPr>
          <w:rFonts w:ascii="Times New Roman" w:hAnsi="Times New Roman"/>
          <w:sz w:val="22"/>
          <w:szCs w:val="22"/>
        </w:rPr>
      </w:pPr>
    </w:p>
    <w:p w:rsidR="005475A9" w:rsidRPr="004F77B1" w:rsidRDefault="007B7743" w:rsidP="004F77B1">
      <w:pPr>
        <w:jc w:val="both"/>
        <w:rPr>
          <w:rFonts w:ascii="Times New Roman" w:hAnsi="Times New Roman"/>
          <w:sz w:val="22"/>
          <w:szCs w:val="22"/>
        </w:rPr>
      </w:pPr>
      <w:r w:rsidRPr="004F77B1">
        <w:rPr>
          <w:rFonts w:ascii="Times New Roman" w:hAnsi="Times New Roman"/>
          <w:sz w:val="22"/>
          <w:szCs w:val="22"/>
        </w:rPr>
        <w:t>The conclusions of the training were that the participants</w:t>
      </w:r>
      <w:r w:rsidR="004F77B1" w:rsidRPr="004F77B1">
        <w:rPr>
          <w:rFonts w:ascii="Times New Roman" w:hAnsi="Times New Roman"/>
          <w:sz w:val="22"/>
          <w:szCs w:val="22"/>
        </w:rPr>
        <w:t xml:space="preserve"> g</w:t>
      </w:r>
      <w:r w:rsidRPr="004F77B1">
        <w:rPr>
          <w:rFonts w:ascii="Times New Roman" w:hAnsi="Times New Roman"/>
          <w:sz w:val="22"/>
          <w:szCs w:val="22"/>
        </w:rPr>
        <w:t>o</w:t>
      </w:r>
      <w:r w:rsidR="005475A9" w:rsidRPr="004F77B1">
        <w:rPr>
          <w:rFonts w:ascii="Times New Roman" w:hAnsi="Times New Roman"/>
          <w:sz w:val="22"/>
          <w:szCs w:val="22"/>
        </w:rPr>
        <w:t>t an overview of the Judicial System in the Czech Republic</w:t>
      </w:r>
      <w:r w:rsidR="004F77B1" w:rsidRPr="004F77B1">
        <w:rPr>
          <w:rFonts w:ascii="Times New Roman" w:hAnsi="Times New Roman"/>
          <w:sz w:val="22"/>
          <w:szCs w:val="22"/>
        </w:rPr>
        <w:t>; i</w:t>
      </w:r>
      <w:r w:rsidRPr="004F77B1">
        <w:rPr>
          <w:rFonts w:ascii="Times New Roman" w:hAnsi="Times New Roman"/>
          <w:sz w:val="22"/>
          <w:szCs w:val="22"/>
        </w:rPr>
        <w:t>mproved</w:t>
      </w:r>
      <w:r w:rsidR="005475A9" w:rsidRPr="004F77B1">
        <w:rPr>
          <w:rFonts w:ascii="Times New Roman" w:hAnsi="Times New Roman"/>
          <w:sz w:val="22"/>
          <w:szCs w:val="22"/>
        </w:rPr>
        <w:t xml:space="preserve"> </w:t>
      </w:r>
      <w:r w:rsidRPr="004F77B1">
        <w:rPr>
          <w:rFonts w:ascii="Times New Roman" w:hAnsi="Times New Roman"/>
          <w:sz w:val="22"/>
          <w:szCs w:val="22"/>
        </w:rPr>
        <w:t xml:space="preserve">their </w:t>
      </w:r>
      <w:r w:rsidR="005475A9" w:rsidRPr="004F77B1">
        <w:rPr>
          <w:rFonts w:ascii="Times New Roman" w:hAnsi="Times New Roman"/>
          <w:sz w:val="22"/>
          <w:szCs w:val="22"/>
        </w:rPr>
        <w:t>ski</w:t>
      </w:r>
      <w:r w:rsidRPr="004F77B1">
        <w:rPr>
          <w:rFonts w:ascii="Times New Roman" w:hAnsi="Times New Roman"/>
          <w:sz w:val="22"/>
          <w:szCs w:val="22"/>
        </w:rPr>
        <w:t>lls in court management</w:t>
      </w:r>
      <w:r w:rsidR="004F77B1" w:rsidRPr="004F77B1">
        <w:rPr>
          <w:rFonts w:ascii="Times New Roman" w:hAnsi="Times New Roman"/>
          <w:sz w:val="22"/>
          <w:szCs w:val="22"/>
        </w:rPr>
        <w:t>; e</w:t>
      </w:r>
      <w:r w:rsidRPr="004F77B1">
        <w:rPr>
          <w:rFonts w:ascii="Times New Roman" w:hAnsi="Times New Roman"/>
          <w:sz w:val="22"/>
          <w:szCs w:val="22"/>
        </w:rPr>
        <w:t xml:space="preserve">nhanced their </w:t>
      </w:r>
      <w:r w:rsidR="005475A9" w:rsidRPr="004F77B1">
        <w:rPr>
          <w:rFonts w:ascii="Times New Roman" w:hAnsi="Times New Roman"/>
          <w:sz w:val="22"/>
          <w:szCs w:val="22"/>
        </w:rPr>
        <w:t>sk</w:t>
      </w:r>
      <w:r w:rsidRPr="004F77B1">
        <w:rPr>
          <w:rFonts w:ascii="Times New Roman" w:hAnsi="Times New Roman"/>
          <w:sz w:val="22"/>
          <w:szCs w:val="22"/>
        </w:rPr>
        <w:t>ills in case management</w:t>
      </w:r>
      <w:r w:rsidR="004F77B1" w:rsidRPr="004F77B1">
        <w:rPr>
          <w:rFonts w:ascii="Times New Roman" w:hAnsi="Times New Roman"/>
          <w:sz w:val="22"/>
          <w:szCs w:val="22"/>
        </w:rPr>
        <w:t xml:space="preserve"> and; a</w:t>
      </w:r>
      <w:r w:rsidRPr="004F77B1">
        <w:rPr>
          <w:rFonts w:ascii="Times New Roman" w:hAnsi="Times New Roman"/>
          <w:sz w:val="22"/>
          <w:szCs w:val="22"/>
        </w:rPr>
        <w:t>re</w:t>
      </w:r>
      <w:r w:rsidR="005475A9" w:rsidRPr="004F77B1">
        <w:rPr>
          <w:rFonts w:ascii="Times New Roman" w:hAnsi="Times New Roman"/>
          <w:sz w:val="22"/>
          <w:szCs w:val="22"/>
        </w:rPr>
        <w:t xml:space="preserve"> familiar with European Convention on Human rights and its ap</w:t>
      </w:r>
      <w:r w:rsidRPr="004F77B1">
        <w:rPr>
          <w:rFonts w:ascii="Times New Roman" w:hAnsi="Times New Roman"/>
          <w:sz w:val="22"/>
          <w:szCs w:val="22"/>
        </w:rPr>
        <w:t>plication by the Czech Republic</w:t>
      </w:r>
      <w:r w:rsidR="004F77B1" w:rsidRPr="004F77B1">
        <w:rPr>
          <w:rFonts w:ascii="Times New Roman" w:hAnsi="Times New Roman"/>
          <w:sz w:val="22"/>
          <w:szCs w:val="22"/>
        </w:rPr>
        <w:t>.</w:t>
      </w:r>
    </w:p>
    <w:p w:rsidR="004F77B1" w:rsidRPr="004F77B1" w:rsidRDefault="004F77B1" w:rsidP="005475A9">
      <w:pPr>
        <w:jc w:val="both"/>
        <w:rPr>
          <w:rFonts w:ascii="Times New Roman" w:hAnsi="Times New Roman"/>
          <w:bCs/>
          <w:sz w:val="22"/>
          <w:szCs w:val="22"/>
          <w:u w:val="single"/>
        </w:rPr>
      </w:pPr>
    </w:p>
    <w:p w:rsidR="00217264" w:rsidRPr="004F77B1" w:rsidRDefault="005475A9" w:rsidP="005475A9">
      <w:pPr>
        <w:jc w:val="both"/>
        <w:rPr>
          <w:rFonts w:ascii="Times New Roman" w:hAnsi="Times New Roman"/>
          <w:sz w:val="22"/>
          <w:szCs w:val="22"/>
        </w:rPr>
      </w:pPr>
      <w:r w:rsidRPr="004F77B1">
        <w:rPr>
          <w:rFonts w:ascii="Times New Roman" w:hAnsi="Times New Roman"/>
          <w:bCs/>
          <w:sz w:val="22"/>
          <w:szCs w:val="22"/>
        </w:rPr>
        <w:t>In a post evaluation exercise of the training, participants demonstrated appreciation of the training and positive change in level of knowledge and ability after the workshop.</w:t>
      </w:r>
    </w:p>
    <w:p w:rsidR="005475A9" w:rsidRPr="004F77B1" w:rsidRDefault="005475A9" w:rsidP="005475A9">
      <w:pPr>
        <w:jc w:val="both"/>
        <w:rPr>
          <w:rFonts w:ascii="Times New Roman" w:hAnsi="Times New Roman"/>
          <w:sz w:val="22"/>
          <w:szCs w:val="22"/>
        </w:rPr>
      </w:pPr>
    </w:p>
    <w:p w:rsidR="00217264" w:rsidRPr="00DC56C1" w:rsidRDefault="00217264" w:rsidP="008B4A69">
      <w:pPr>
        <w:jc w:val="both"/>
        <w:rPr>
          <w:rFonts w:ascii="Times New Roman" w:hAnsi="Times New Roman"/>
          <w:sz w:val="22"/>
          <w:szCs w:val="22"/>
        </w:rPr>
      </w:pPr>
      <w:r w:rsidRPr="004F77B1">
        <w:rPr>
          <w:rFonts w:ascii="Times New Roman" w:hAnsi="Times New Roman"/>
          <w:b/>
          <w:bCs/>
          <w:sz w:val="22"/>
          <w:szCs w:val="22"/>
        </w:rPr>
        <w:t>Output 2 – Improved access</w:t>
      </w:r>
      <w:r w:rsidRPr="00DC56C1">
        <w:rPr>
          <w:rFonts w:ascii="Times New Roman" w:hAnsi="Times New Roman"/>
          <w:b/>
          <w:bCs/>
          <w:sz w:val="22"/>
          <w:szCs w:val="22"/>
        </w:rPr>
        <w:t xml:space="preserve"> to justice for conflict-affected populations, especially survivors of </w:t>
      </w:r>
      <w:r w:rsidR="00795AA8">
        <w:rPr>
          <w:rFonts w:ascii="Times New Roman" w:hAnsi="Times New Roman"/>
          <w:b/>
          <w:bCs/>
          <w:sz w:val="22"/>
          <w:szCs w:val="22"/>
        </w:rPr>
        <w:t>SGBV</w:t>
      </w:r>
      <w:r w:rsidRPr="00DC56C1">
        <w:rPr>
          <w:rFonts w:ascii="Times New Roman" w:hAnsi="Times New Roman"/>
          <w:b/>
          <w:bCs/>
          <w:sz w:val="22"/>
          <w:szCs w:val="22"/>
        </w:rPr>
        <w:t>, women and the displaced</w:t>
      </w:r>
      <w:r w:rsidRPr="00DC56C1">
        <w:rPr>
          <w:rFonts w:ascii="Times New Roman" w:hAnsi="Times New Roman"/>
          <w:sz w:val="22"/>
          <w:szCs w:val="22"/>
        </w:rPr>
        <w:t xml:space="preserve">    </w:t>
      </w:r>
    </w:p>
    <w:p w:rsidR="006D2292" w:rsidRDefault="006D2292" w:rsidP="009174AE">
      <w:pPr>
        <w:pStyle w:val="ListParagraph"/>
        <w:spacing w:line="240" w:lineRule="auto"/>
        <w:ind w:left="0"/>
        <w:rPr>
          <w:rFonts w:ascii="Times New Roman" w:hAnsi="Times New Roman"/>
          <w:b/>
          <w:bCs/>
        </w:rPr>
      </w:pPr>
    </w:p>
    <w:p w:rsidR="008B4A69" w:rsidRDefault="006D2292" w:rsidP="0093532A">
      <w:pPr>
        <w:pStyle w:val="ListParagraph"/>
        <w:spacing w:after="0" w:line="240" w:lineRule="auto"/>
        <w:ind w:left="0"/>
        <w:jc w:val="both"/>
        <w:rPr>
          <w:rFonts w:ascii="Times New Roman" w:hAnsi="Times New Roman"/>
        </w:rPr>
      </w:pPr>
      <w:r>
        <w:rPr>
          <w:rFonts w:ascii="Times New Roman" w:hAnsi="Times New Roman"/>
          <w:b/>
          <w:bCs/>
        </w:rPr>
        <w:t xml:space="preserve">Indicator 1 – </w:t>
      </w:r>
      <w:r w:rsidR="0093532A">
        <w:rPr>
          <w:rFonts w:ascii="Times New Roman" w:hAnsi="Times New Roman"/>
          <w:b/>
          <w:bCs/>
        </w:rPr>
        <w:t xml:space="preserve">Strengthening knowledge on </w:t>
      </w:r>
      <w:r w:rsidR="00ED6222">
        <w:rPr>
          <w:rFonts w:ascii="Times New Roman" w:hAnsi="Times New Roman"/>
          <w:b/>
          <w:bCs/>
        </w:rPr>
        <w:t>A</w:t>
      </w:r>
      <w:r w:rsidR="0093532A">
        <w:rPr>
          <w:rFonts w:ascii="Times New Roman" w:hAnsi="Times New Roman"/>
          <w:b/>
          <w:bCs/>
        </w:rPr>
        <w:t xml:space="preserve">ccess to </w:t>
      </w:r>
      <w:r w:rsidR="00ED6222">
        <w:rPr>
          <w:rFonts w:ascii="Times New Roman" w:hAnsi="Times New Roman"/>
          <w:b/>
          <w:bCs/>
        </w:rPr>
        <w:t>J</w:t>
      </w:r>
      <w:r w:rsidR="0093532A">
        <w:rPr>
          <w:rFonts w:ascii="Times New Roman" w:hAnsi="Times New Roman"/>
          <w:b/>
          <w:bCs/>
        </w:rPr>
        <w:t>ustice for a</w:t>
      </w:r>
      <w:r w:rsidR="00532F36" w:rsidRPr="00532F36">
        <w:rPr>
          <w:rFonts w:ascii="Times New Roman" w:hAnsi="Times New Roman"/>
          <w:b/>
          <w:bCs/>
        </w:rPr>
        <w:t xml:space="preserve">ll </w:t>
      </w:r>
      <w:r w:rsidR="0093532A">
        <w:rPr>
          <w:rFonts w:ascii="Times New Roman" w:hAnsi="Times New Roman"/>
          <w:b/>
          <w:bCs/>
        </w:rPr>
        <w:t>Libyans</w:t>
      </w:r>
      <w:r w:rsidR="00532F36" w:rsidRPr="00532F36">
        <w:rPr>
          <w:rFonts w:ascii="Times New Roman" w:hAnsi="Times New Roman"/>
          <w:b/>
          <w:bCs/>
        </w:rPr>
        <w:t xml:space="preserve"> </w:t>
      </w:r>
      <w:r w:rsidR="00532F36">
        <w:rPr>
          <w:rFonts w:ascii="Times New Roman" w:hAnsi="Times New Roman"/>
        </w:rPr>
        <w:t xml:space="preserve"> </w:t>
      </w:r>
    </w:p>
    <w:p w:rsidR="008246D9" w:rsidRDefault="006D2292" w:rsidP="008E6BE7">
      <w:pPr>
        <w:pStyle w:val="ListParagraph"/>
        <w:spacing w:after="0" w:line="240" w:lineRule="auto"/>
        <w:ind w:left="0"/>
        <w:jc w:val="both"/>
        <w:rPr>
          <w:rFonts w:ascii="Times New Roman" w:hAnsi="Times New Roman"/>
        </w:rPr>
      </w:pPr>
      <w:r w:rsidRPr="005475A9">
        <w:rPr>
          <w:rFonts w:ascii="Times New Roman" w:hAnsi="Times New Roman"/>
        </w:rPr>
        <w:t>UNDP in coordination with the Ministry of Justice and two civil society organizations launched a conference on "</w:t>
      </w:r>
      <w:r w:rsidRPr="005475A9">
        <w:rPr>
          <w:rFonts w:ascii="Times New Roman" w:hAnsi="Times New Roman"/>
          <w:i/>
          <w:iCs/>
        </w:rPr>
        <w:t>Access to Justice for All in Transitional Libya</w:t>
      </w:r>
      <w:r w:rsidRPr="005475A9">
        <w:rPr>
          <w:rFonts w:ascii="Times New Roman" w:hAnsi="Times New Roman"/>
        </w:rPr>
        <w:t xml:space="preserve">" in Tripoli on 22-23 April 2013. The conference brought together 143 participants including Government officials, members of the General National Congress, civil society, diplomats and individual experts. The conference was facilitated by national, regional, and international experts from United States, Jordan, and Egypt. </w:t>
      </w:r>
    </w:p>
    <w:p w:rsidR="008246D9" w:rsidRDefault="008246D9" w:rsidP="008E6BE7">
      <w:pPr>
        <w:pStyle w:val="ListParagraph"/>
        <w:spacing w:after="0" w:line="240" w:lineRule="auto"/>
        <w:ind w:left="0"/>
        <w:jc w:val="both"/>
        <w:rPr>
          <w:rFonts w:ascii="Times New Roman" w:hAnsi="Times New Roman"/>
        </w:rPr>
      </w:pPr>
    </w:p>
    <w:p w:rsidR="008E6BE7" w:rsidRDefault="006D2292" w:rsidP="008E6BE7">
      <w:pPr>
        <w:pStyle w:val="ListParagraph"/>
        <w:spacing w:after="0" w:line="240" w:lineRule="auto"/>
        <w:ind w:left="0"/>
        <w:jc w:val="both"/>
        <w:rPr>
          <w:rFonts w:ascii="Times New Roman" w:hAnsi="Times New Roman"/>
        </w:rPr>
      </w:pPr>
      <w:r w:rsidRPr="005475A9">
        <w:rPr>
          <w:rFonts w:ascii="Times New Roman" w:hAnsi="Times New Roman"/>
        </w:rPr>
        <w:t>The participants agreed on the following:</w:t>
      </w:r>
    </w:p>
    <w:p w:rsidR="008E6BE7" w:rsidRDefault="006D2292" w:rsidP="008E6BE7">
      <w:pPr>
        <w:pStyle w:val="ListParagraph"/>
        <w:numPr>
          <w:ilvl w:val="0"/>
          <w:numId w:val="9"/>
        </w:numPr>
        <w:spacing w:after="0" w:line="240" w:lineRule="auto"/>
        <w:jc w:val="both"/>
        <w:rPr>
          <w:rFonts w:ascii="Times New Roman" w:hAnsi="Times New Roman"/>
        </w:rPr>
      </w:pPr>
      <w:r w:rsidRPr="008E6BE7">
        <w:rPr>
          <w:rFonts w:ascii="Times New Roman" w:hAnsi="Times New Roman"/>
        </w:rPr>
        <w:t xml:space="preserve">Strengthening access to justice for all people, especially the disadvantaged and marginalized groups. </w:t>
      </w:r>
    </w:p>
    <w:p w:rsidR="008E6BE7" w:rsidRPr="008E6BE7" w:rsidRDefault="006D2292" w:rsidP="008E6BE7">
      <w:pPr>
        <w:pStyle w:val="ListParagraph"/>
        <w:numPr>
          <w:ilvl w:val="0"/>
          <w:numId w:val="9"/>
        </w:numPr>
        <w:spacing w:after="0" w:line="240" w:lineRule="auto"/>
        <w:jc w:val="both"/>
        <w:rPr>
          <w:rFonts w:ascii="Times New Roman" w:hAnsi="Times New Roman"/>
        </w:rPr>
      </w:pPr>
      <w:r w:rsidRPr="008E6BE7">
        <w:rPr>
          <w:rFonts w:ascii="Times New Roman" w:hAnsi="Times New Roman"/>
        </w:rPr>
        <w:t>Acknowledged that a variety of actors</w:t>
      </w:r>
      <w:r w:rsidRPr="008E6BE7">
        <w:rPr>
          <w:rFonts w:ascii="Times New Roman" w:hAnsi="Times New Roman"/>
          <w:bCs/>
        </w:rPr>
        <w:t xml:space="preserve"> have an integrated role to play in facilitating access to justice including all relevant state institutions. Further development in realizing access to justice entails steps to support ongoing reforms to achieve the larger goal of improving the legal system to achieve the rule of law. </w:t>
      </w:r>
    </w:p>
    <w:p w:rsidR="006D2292" w:rsidRPr="008E6BE7" w:rsidRDefault="006D2292" w:rsidP="008E6BE7">
      <w:pPr>
        <w:pStyle w:val="ListParagraph"/>
        <w:numPr>
          <w:ilvl w:val="0"/>
          <w:numId w:val="9"/>
        </w:numPr>
        <w:spacing w:after="0" w:line="240" w:lineRule="auto"/>
        <w:jc w:val="both"/>
        <w:rPr>
          <w:rFonts w:ascii="Times New Roman" w:hAnsi="Times New Roman"/>
        </w:rPr>
      </w:pPr>
      <w:r w:rsidRPr="008E6BE7">
        <w:rPr>
          <w:rFonts w:ascii="Times New Roman" w:hAnsi="Times New Roman"/>
          <w:bCs/>
        </w:rPr>
        <w:t>Acknowledged the necessity of ensuring political will and close collaboration with relevant State authorities to achieve these goals.</w:t>
      </w:r>
      <w:r w:rsidRPr="008E6BE7">
        <w:rPr>
          <w:rFonts w:ascii="Times New Roman" w:hAnsi="Times New Roman"/>
        </w:rPr>
        <w:t xml:space="preserve">  </w:t>
      </w:r>
    </w:p>
    <w:p w:rsidR="005475A9" w:rsidRPr="005475A9" w:rsidRDefault="005475A9" w:rsidP="005475A9">
      <w:pPr>
        <w:jc w:val="both"/>
        <w:rPr>
          <w:rFonts w:ascii="Times New Roman" w:hAnsi="Times New Roman"/>
          <w:b/>
          <w:bCs/>
          <w:sz w:val="22"/>
          <w:szCs w:val="22"/>
        </w:rPr>
      </w:pPr>
    </w:p>
    <w:p w:rsidR="005475A9" w:rsidRPr="005475A9" w:rsidRDefault="00FF6D0E" w:rsidP="00DA3E84">
      <w:pPr>
        <w:jc w:val="both"/>
        <w:rPr>
          <w:rFonts w:ascii="Times New Roman" w:hAnsi="Times New Roman"/>
          <w:bCs/>
          <w:sz w:val="22"/>
          <w:szCs w:val="22"/>
        </w:rPr>
      </w:pPr>
      <w:r w:rsidRPr="005475A9">
        <w:rPr>
          <w:rFonts w:ascii="Times New Roman" w:hAnsi="Times New Roman"/>
          <w:b/>
          <w:bCs/>
          <w:sz w:val="22"/>
          <w:szCs w:val="22"/>
        </w:rPr>
        <w:t xml:space="preserve">Indicator 2 – </w:t>
      </w:r>
      <w:r w:rsidR="00ED6222">
        <w:rPr>
          <w:rFonts w:ascii="Times New Roman" w:hAnsi="Times New Roman"/>
          <w:b/>
          <w:sz w:val="22"/>
          <w:szCs w:val="22"/>
        </w:rPr>
        <w:t xml:space="preserve">Development of Action Plan to </w:t>
      </w:r>
      <w:r w:rsidR="00DA3E84">
        <w:rPr>
          <w:rFonts w:ascii="Times New Roman" w:hAnsi="Times New Roman"/>
          <w:b/>
          <w:sz w:val="22"/>
          <w:szCs w:val="22"/>
        </w:rPr>
        <w:t xml:space="preserve">determine </w:t>
      </w:r>
      <w:r w:rsidR="00B47E76">
        <w:rPr>
          <w:rFonts w:ascii="Times New Roman" w:hAnsi="Times New Roman"/>
          <w:b/>
          <w:sz w:val="22"/>
          <w:szCs w:val="22"/>
        </w:rPr>
        <w:t xml:space="preserve">capacity needs </w:t>
      </w:r>
      <w:r w:rsidR="00DA3E84">
        <w:rPr>
          <w:rFonts w:ascii="Times New Roman" w:hAnsi="Times New Roman"/>
          <w:b/>
          <w:sz w:val="22"/>
          <w:szCs w:val="22"/>
        </w:rPr>
        <w:t>and achieve</w:t>
      </w:r>
      <w:r w:rsidR="00ED6222" w:rsidRPr="00ED6222">
        <w:rPr>
          <w:rFonts w:ascii="Times New Roman" w:hAnsi="Times New Roman"/>
          <w:b/>
          <w:sz w:val="22"/>
          <w:szCs w:val="22"/>
        </w:rPr>
        <w:t xml:space="preserve"> objective</w:t>
      </w:r>
      <w:r w:rsidR="00795AA8">
        <w:rPr>
          <w:rFonts w:ascii="Times New Roman" w:hAnsi="Times New Roman"/>
          <w:b/>
          <w:sz w:val="22"/>
          <w:szCs w:val="22"/>
        </w:rPr>
        <w:t>s</w:t>
      </w:r>
      <w:r w:rsidR="00B47E76">
        <w:rPr>
          <w:rFonts w:ascii="Times New Roman" w:hAnsi="Times New Roman"/>
          <w:bCs/>
          <w:sz w:val="22"/>
          <w:szCs w:val="22"/>
        </w:rPr>
        <w:t xml:space="preserve"> </w:t>
      </w:r>
      <w:r w:rsidR="00B47E76">
        <w:rPr>
          <w:rFonts w:ascii="Times New Roman" w:hAnsi="Times New Roman"/>
          <w:b/>
          <w:sz w:val="22"/>
          <w:szCs w:val="22"/>
        </w:rPr>
        <w:t>of lawy</w:t>
      </w:r>
      <w:r w:rsidR="00B47E76" w:rsidRPr="00B47E76">
        <w:rPr>
          <w:rFonts w:ascii="Times New Roman" w:hAnsi="Times New Roman"/>
          <w:b/>
          <w:sz w:val="22"/>
          <w:szCs w:val="22"/>
        </w:rPr>
        <w:t>ers in Libya</w:t>
      </w:r>
    </w:p>
    <w:p w:rsidR="00ED6222" w:rsidRDefault="00FF6D0E" w:rsidP="005475A9">
      <w:pPr>
        <w:jc w:val="both"/>
        <w:rPr>
          <w:rFonts w:ascii="Times New Roman" w:hAnsi="Times New Roman"/>
          <w:bCs/>
          <w:sz w:val="22"/>
          <w:szCs w:val="22"/>
        </w:rPr>
      </w:pPr>
      <w:r w:rsidRPr="005475A9">
        <w:rPr>
          <w:rFonts w:ascii="Times New Roman" w:hAnsi="Times New Roman"/>
          <w:bCs/>
          <w:sz w:val="22"/>
          <w:szCs w:val="22"/>
        </w:rPr>
        <w:t>UNDP, Libyan Judges Organization, and National Bar Association organized a two-day workshop from 24-25 April for 35 judges, lawyers and prosecutors to explore models on legal profession reforms and the capacity development needs of lawyers in Libya. The participants produced an action plan on elements of anticipated reforms, the resources and actors required to implement the action plan and immediate next steps</w:t>
      </w:r>
      <w:r w:rsidRPr="00ED6222">
        <w:rPr>
          <w:rFonts w:ascii="Times New Roman" w:hAnsi="Times New Roman"/>
          <w:sz w:val="22"/>
          <w:szCs w:val="22"/>
        </w:rPr>
        <w:t>.</w:t>
      </w:r>
      <w:r w:rsidRPr="005475A9">
        <w:rPr>
          <w:rFonts w:ascii="Times New Roman" w:hAnsi="Times New Roman"/>
          <w:b/>
          <w:bCs/>
          <w:sz w:val="22"/>
          <w:szCs w:val="22"/>
        </w:rPr>
        <w:t xml:space="preserve"> </w:t>
      </w:r>
    </w:p>
    <w:p w:rsidR="00ED6222" w:rsidRDefault="00ED6222" w:rsidP="005475A9">
      <w:pPr>
        <w:jc w:val="both"/>
        <w:rPr>
          <w:rFonts w:ascii="Times New Roman" w:hAnsi="Times New Roman"/>
          <w:bCs/>
          <w:sz w:val="22"/>
          <w:szCs w:val="22"/>
        </w:rPr>
      </w:pPr>
    </w:p>
    <w:p w:rsidR="00FF6D0E" w:rsidRPr="00FF6D0E" w:rsidRDefault="00FF6D0E" w:rsidP="005475A9">
      <w:pPr>
        <w:jc w:val="both"/>
        <w:rPr>
          <w:rFonts w:ascii="Times New Roman" w:hAnsi="Times New Roman"/>
          <w:b/>
          <w:bCs/>
          <w:sz w:val="22"/>
          <w:szCs w:val="22"/>
          <w:u w:val="single"/>
        </w:rPr>
      </w:pPr>
      <w:r w:rsidRPr="005475A9">
        <w:rPr>
          <w:rFonts w:ascii="Times New Roman" w:hAnsi="Times New Roman"/>
          <w:bCs/>
          <w:sz w:val="22"/>
          <w:szCs w:val="22"/>
        </w:rPr>
        <w:t>A post event evaluation questionnaire was distributed to the 35 participants. About 25 participants responded. The respondents demonstrated a strong appreciation of the workshop  and positive change in level of knowledge and ability after the workshop. From the table, around 25 out of 26 respondents either agree (13) or strongly agree (12) that the workshop is well organized. All respondents (26 out of 26) agreed that the workshop improved their knowledge on the role of lawyers and all respondents agreed that the workshop improved their knowledge on the role of lawyers. Most importantly around 24 respondents agreed that they will apply the knowledge they learned in the</w:t>
      </w:r>
      <w:r w:rsidRPr="005475A9">
        <w:rPr>
          <w:rFonts w:ascii="Times New Roman" w:hAnsi="Times New Roman"/>
          <w:sz w:val="22"/>
          <w:szCs w:val="22"/>
        </w:rPr>
        <w:t xml:space="preserve"> workshop (8 strongly agree and 16 agree)</w:t>
      </w:r>
    </w:p>
    <w:p w:rsidR="005F3A36" w:rsidRPr="00FF6D0E" w:rsidRDefault="007B4B91" w:rsidP="009174AE">
      <w:pPr>
        <w:pStyle w:val="ListParagraph"/>
        <w:spacing w:line="240" w:lineRule="auto"/>
        <w:ind w:left="0"/>
        <w:rPr>
          <w:rFonts w:ascii="Times New Roman" w:hAnsi="Times New Roman"/>
          <w:b/>
          <w:bCs/>
        </w:rPr>
      </w:pPr>
      <w:r w:rsidRPr="00FF6D0E">
        <w:rPr>
          <w:rFonts w:ascii="Times New Roman" w:hAnsi="Times New Roman"/>
          <w:b/>
          <w:bCs/>
        </w:rPr>
        <w:t xml:space="preserve">  </w:t>
      </w:r>
    </w:p>
    <w:p w:rsidR="006C6EFA" w:rsidRPr="00DC56C1" w:rsidRDefault="00AF4439" w:rsidP="009075A6">
      <w:pPr>
        <w:pStyle w:val="ListParagraph"/>
        <w:spacing w:line="240" w:lineRule="auto"/>
        <w:ind w:left="0"/>
        <w:jc w:val="both"/>
        <w:rPr>
          <w:rFonts w:ascii="Times New Roman" w:hAnsi="Times New Roman"/>
          <w:b/>
          <w:bCs/>
        </w:rPr>
      </w:pPr>
      <w:r w:rsidRPr="00DC56C1">
        <w:rPr>
          <w:rFonts w:ascii="Times New Roman" w:hAnsi="Times New Roman"/>
          <w:b/>
          <w:bCs/>
        </w:rPr>
        <w:t>Output 3</w:t>
      </w:r>
      <w:r w:rsidR="000318F1">
        <w:rPr>
          <w:rFonts w:ascii="Times New Roman" w:hAnsi="Times New Roman"/>
          <w:b/>
          <w:bCs/>
        </w:rPr>
        <w:t xml:space="preserve"> –</w:t>
      </w:r>
      <w:r w:rsidRPr="00DC56C1">
        <w:rPr>
          <w:rFonts w:ascii="Times New Roman" w:hAnsi="Times New Roman"/>
          <w:b/>
          <w:bCs/>
        </w:rPr>
        <w:t xml:space="preserve"> </w:t>
      </w:r>
      <w:r w:rsidR="007639F4">
        <w:rPr>
          <w:rFonts w:ascii="Times New Roman" w:hAnsi="Times New Roman"/>
          <w:b/>
          <w:bCs/>
        </w:rPr>
        <w:t>P</w:t>
      </w:r>
      <w:r w:rsidR="006C6EFA" w:rsidRPr="00DC56C1">
        <w:rPr>
          <w:rFonts w:ascii="Times New Roman" w:hAnsi="Times New Roman"/>
          <w:b/>
          <w:bCs/>
        </w:rPr>
        <w:t xml:space="preserve">rogress is achieved in implementation of transitional justice process including contributing to national consensus on </w:t>
      </w:r>
      <w:r w:rsidR="003A1E49">
        <w:rPr>
          <w:rFonts w:ascii="Times New Roman" w:hAnsi="Times New Roman"/>
          <w:b/>
          <w:bCs/>
        </w:rPr>
        <w:t>TJ</w:t>
      </w:r>
      <w:r w:rsidR="006C6EFA" w:rsidRPr="00DC56C1">
        <w:rPr>
          <w:rFonts w:ascii="Times New Roman" w:hAnsi="Times New Roman"/>
          <w:b/>
          <w:bCs/>
        </w:rPr>
        <w:t>.</w:t>
      </w:r>
    </w:p>
    <w:p w:rsidR="006C6EFA" w:rsidRPr="006C1E16" w:rsidRDefault="006C6EFA" w:rsidP="006C6EFA">
      <w:pPr>
        <w:pStyle w:val="ListParagraph"/>
        <w:spacing w:line="240" w:lineRule="auto"/>
        <w:ind w:left="360"/>
        <w:jc w:val="both"/>
        <w:rPr>
          <w:rFonts w:ascii="Times New Roman" w:hAnsi="Times New Roman"/>
          <w:sz w:val="24"/>
          <w:szCs w:val="24"/>
        </w:rPr>
      </w:pPr>
    </w:p>
    <w:p w:rsidR="006C6EFA" w:rsidRPr="006C1E16" w:rsidRDefault="006C6EFA" w:rsidP="0027340D">
      <w:pPr>
        <w:pStyle w:val="ListParagraph"/>
        <w:spacing w:after="0" w:line="240" w:lineRule="auto"/>
        <w:ind w:left="0"/>
        <w:jc w:val="both"/>
        <w:rPr>
          <w:rFonts w:ascii="Times New Roman" w:hAnsi="Times New Roman"/>
          <w:b/>
          <w:bCs/>
        </w:rPr>
      </w:pPr>
      <w:r w:rsidRPr="006C1E16">
        <w:rPr>
          <w:rFonts w:ascii="Times New Roman" w:hAnsi="Times New Roman"/>
          <w:b/>
          <w:bCs/>
          <w:sz w:val="24"/>
          <w:szCs w:val="24"/>
        </w:rPr>
        <w:t>Indicator 1</w:t>
      </w:r>
      <w:r w:rsidR="000318F1" w:rsidRPr="006C1E16">
        <w:rPr>
          <w:rFonts w:ascii="Times New Roman" w:hAnsi="Times New Roman"/>
          <w:b/>
          <w:bCs/>
          <w:sz w:val="24"/>
          <w:szCs w:val="24"/>
        </w:rPr>
        <w:t xml:space="preserve"> –</w:t>
      </w:r>
      <w:r w:rsidR="00155FCF" w:rsidRPr="006C1E16">
        <w:rPr>
          <w:rFonts w:ascii="Times New Roman" w:hAnsi="Times New Roman"/>
          <w:b/>
          <w:bCs/>
          <w:sz w:val="24"/>
          <w:szCs w:val="24"/>
        </w:rPr>
        <w:t xml:space="preserve"> </w:t>
      </w:r>
      <w:r w:rsidR="007060F0" w:rsidRPr="006C1E16">
        <w:rPr>
          <w:rFonts w:ascii="Times New Roman" w:hAnsi="Times New Roman"/>
          <w:b/>
          <w:bCs/>
          <w:sz w:val="24"/>
          <w:szCs w:val="24"/>
        </w:rPr>
        <w:t xml:space="preserve">Increase knowledge on </w:t>
      </w:r>
      <w:r w:rsidR="006C1E16" w:rsidRPr="006C1E16">
        <w:rPr>
          <w:rFonts w:ascii="Times New Roman" w:hAnsi="Times New Roman"/>
          <w:b/>
          <w:bCs/>
          <w:sz w:val="24"/>
          <w:szCs w:val="24"/>
        </w:rPr>
        <w:t xml:space="preserve">importance of building </w:t>
      </w:r>
      <w:r w:rsidR="007060F0" w:rsidRPr="006C1E16">
        <w:rPr>
          <w:rFonts w:ascii="Times New Roman" w:hAnsi="Times New Roman"/>
          <w:b/>
          <w:bCs/>
          <w:sz w:val="24"/>
          <w:szCs w:val="24"/>
        </w:rPr>
        <w:t>fair and efficient institution</w:t>
      </w:r>
      <w:r w:rsidR="006C1E16" w:rsidRPr="006C1E16">
        <w:rPr>
          <w:rFonts w:ascii="Times New Roman" w:hAnsi="Times New Roman"/>
          <w:b/>
          <w:bCs/>
          <w:sz w:val="24"/>
          <w:szCs w:val="24"/>
        </w:rPr>
        <w:t>al</w:t>
      </w:r>
      <w:r w:rsidR="007060F0" w:rsidRPr="006C1E16">
        <w:rPr>
          <w:rFonts w:ascii="Times New Roman" w:hAnsi="Times New Roman"/>
          <w:b/>
          <w:bCs/>
          <w:sz w:val="24"/>
          <w:szCs w:val="24"/>
        </w:rPr>
        <w:t xml:space="preserve"> reform</w:t>
      </w:r>
      <w:r w:rsidR="006C1E16">
        <w:rPr>
          <w:rFonts w:ascii="Times New Roman" w:hAnsi="Times New Roman"/>
          <w:sz w:val="24"/>
          <w:szCs w:val="24"/>
        </w:rPr>
        <w:t xml:space="preserve"> </w:t>
      </w:r>
      <w:r w:rsidR="006C1E16" w:rsidRPr="006C1E16">
        <w:rPr>
          <w:rFonts w:ascii="Times New Roman" w:hAnsi="Times New Roman"/>
          <w:b/>
          <w:bCs/>
        </w:rPr>
        <w:t xml:space="preserve">to contribute to </w:t>
      </w:r>
      <w:r w:rsidR="0027340D">
        <w:rPr>
          <w:rFonts w:ascii="Times New Roman" w:hAnsi="Times New Roman"/>
          <w:b/>
          <w:bCs/>
        </w:rPr>
        <w:t>TJ in Libya</w:t>
      </w:r>
      <w:r w:rsidR="00155FCF" w:rsidRPr="006C1E16">
        <w:rPr>
          <w:rFonts w:ascii="Times New Roman" w:hAnsi="Times New Roman"/>
          <w:b/>
          <w:bCs/>
        </w:rPr>
        <w:t xml:space="preserve">  </w:t>
      </w:r>
      <w:r w:rsidRPr="006C1E16">
        <w:rPr>
          <w:rFonts w:ascii="Times New Roman" w:hAnsi="Times New Roman"/>
          <w:b/>
          <w:bCs/>
        </w:rPr>
        <w:t xml:space="preserve">   </w:t>
      </w:r>
    </w:p>
    <w:p w:rsidR="008246D9" w:rsidRDefault="009A34C5" w:rsidP="00CF3903">
      <w:pPr>
        <w:jc w:val="both"/>
        <w:rPr>
          <w:rFonts w:ascii="Times New Roman" w:hAnsi="Times New Roman"/>
          <w:sz w:val="22"/>
          <w:szCs w:val="22"/>
        </w:rPr>
      </w:pPr>
      <w:r w:rsidRPr="006C1E16">
        <w:rPr>
          <w:rFonts w:ascii="Times New Roman" w:hAnsi="Times New Roman"/>
          <w:sz w:val="24"/>
        </w:rPr>
        <w:t>On</w:t>
      </w:r>
      <w:r w:rsidR="005475A9" w:rsidRPr="006C1E16">
        <w:rPr>
          <w:rFonts w:ascii="Times New Roman" w:hAnsi="Times New Roman"/>
          <w:sz w:val="24"/>
        </w:rPr>
        <w:t xml:space="preserve"> 27 June 2013 UNDP and UNSMIL organized a one day high level seminar titled </w:t>
      </w:r>
      <w:r w:rsidR="005475A9" w:rsidRPr="006C1E16">
        <w:rPr>
          <w:rFonts w:ascii="Times New Roman" w:hAnsi="Times New Roman"/>
          <w:iCs/>
          <w:sz w:val="24"/>
        </w:rPr>
        <w:t>“</w:t>
      </w:r>
      <w:r w:rsidR="005475A9" w:rsidRPr="006C1E16">
        <w:rPr>
          <w:rFonts w:ascii="Times New Roman" w:hAnsi="Times New Roman"/>
          <w:sz w:val="24"/>
        </w:rPr>
        <w:t>Excluding Former Regime Members And Institution-Building In Transitional Societies: A Comparative Perspective</w:t>
      </w:r>
      <w:r w:rsidR="005475A9" w:rsidRPr="006C1E16">
        <w:rPr>
          <w:rFonts w:ascii="Times New Roman" w:hAnsi="Times New Roman"/>
          <w:iCs/>
          <w:sz w:val="24"/>
          <w:lang w:val="en-GB"/>
        </w:rPr>
        <w:t>”</w:t>
      </w:r>
      <w:r w:rsidR="00A2095F" w:rsidRPr="006C1E16">
        <w:rPr>
          <w:rFonts w:ascii="Times New Roman" w:hAnsi="Times New Roman"/>
          <w:iCs/>
          <w:sz w:val="24"/>
          <w:lang w:val="en-GB"/>
        </w:rPr>
        <w:t>.</w:t>
      </w:r>
      <w:r w:rsidR="005475A9" w:rsidRPr="006C1E16">
        <w:rPr>
          <w:rFonts w:ascii="Times New Roman" w:hAnsi="Times New Roman"/>
          <w:iCs/>
          <w:sz w:val="24"/>
          <w:lang w:val="en-GB"/>
        </w:rPr>
        <w:t xml:space="preserve"> This seminar</w:t>
      </w:r>
      <w:r w:rsidR="005475A9" w:rsidRPr="005475A9">
        <w:rPr>
          <w:rFonts w:ascii="Times New Roman" w:hAnsi="Times New Roman"/>
          <w:sz w:val="22"/>
          <w:szCs w:val="22"/>
        </w:rPr>
        <w:t xml:space="preserve"> explored the relationship between exclusionary processes and institutional reform in post-conflict societies, drawing on the experiences of other countries including in particular the post-communist countries such as East Germany, Czech Republic, and Hungary, but also Bosnia-Herzegovina. The meeting sought to formulate some recommendations for the implementation of exclusionary processes. </w:t>
      </w:r>
    </w:p>
    <w:p w:rsidR="008246D9" w:rsidRDefault="008246D9" w:rsidP="00CF3903">
      <w:pPr>
        <w:jc w:val="both"/>
        <w:rPr>
          <w:rFonts w:ascii="Times New Roman" w:hAnsi="Times New Roman"/>
          <w:sz w:val="22"/>
          <w:szCs w:val="22"/>
        </w:rPr>
      </w:pPr>
    </w:p>
    <w:p w:rsidR="008246D9" w:rsidRDefault="005475A9" w:rsidP="00CF3903">
      <w:pPr>
        <w:jc w:val="both"/>
        <w:rPr>
          <w:rFonts w:ascii="Times New Roman" w:hAnsi="Times New Roman"/>
          <w:sz w:val="22"/>
          <w:szCs w:val="22"/>
        </w:rPr>
      </w:pPr>
      <w:r w:rsidRPr="005475A9">
        <w:rPr>
          <w:rFonts w:ascii="Times New Roman" w:hAnsi="Times New Roman"/>
          <w:sz w:val="22"/>
          <w:szCs w:val="22"/>
        </w:rPr>
        <w:t xml:space="preserve">The seminar constituted a closed-door discussion among 15 participants. The participants represented the High Judicial Council (including the Chief Justice of Libya), Judges Association, Military Prosecutor General Office, The Army Integrity Commission, GNC and representatives of UNDP and UNSMIL. An international comparative expert gave presentation on experiences elsewhere and presented the international standards on exclusionary process that was followed by an open discussion. </w:t>
      </w:r>
    </w:p>
    <w:p w:rsidR="008246D9" w:rsidRDefault="008246D9" w:rsidP="00CF3903">
      <w:pPr>
        <w:jc w:val="both"/>
        <w:rPr>
          <w:rFonts w:ascii="Times New Roman" w:hAnsi="Times New Roman"/>
          <w:sz w:val="22"/>
          <w:szCs w:val="22"/>
        </w:rPr>
      </w:pPr>
    </w:p>
    <w:p w:rsidR="00EF1DD9" w:rsidRDefault="005475A9" w:rsidP="007060F0">
      <w:pPr>
        <w:jc w:val="both"/>
        <w:rPr>
          <w:rFonts w:ascii="Times New Roman" w:hAnsi="Times New Roman"/>
          <w:sz w:val="22"/>
          <w:szCs w:val="22"/>
          <w:lang w:bidi="ar-LY"/>
        </w:rPr>
      </w:pPr>
      <w:r w:rsidRPr="005475A9">
        <w:rPr>
          <w:rFonts w:ascii="Times New Roman" w:hAnsi="Times New Roman"/>
          <w:sz w:val="22"/>
          <w:szCs w:val="22"/>
        </w:rPr>
        <w:t>The participants provided their perspectives on the current situation of the Political Isolation Law and its implementation in the different institutions. Challenges</w:t>
      </w:r>
      <w:r w:rsidR="008246D9">
        <w:rPr>
          <w:rFonts w:ascii="Times New Roman" w:hAnsi="Times New Roman"/>
          <w:sz w:val="22"/>
          <w:szCs w:val="22"/>
        </w:rPr>
        <w:t xml:space="preserve"> and human rights violations were</w:t>
      </w:r>
      <w:r w:rsidRPr="005475A9">
        <w:rPr>
          <w:rFonts w:ascii="Times New Roman" w:hAnsi="Times New Roman"/>
          <w:sz w:val="22"/>
          <w:szCs w:val="22"/>
        </w:rPr>
        <w:t xml:space="preserve"> also highlighted and it was requested that other activities addressing this law to be organized by the United Nations and international community. Questions such as how to implement a Political Isolation Laws were discussed, but also legal arguments in favor of exclusion were put on table. </w:t>
      </w:r>
      <w:r w:rsidR="007060F0">
        <w:rPr>
          <w:rFonts w:ascii="Times New Roman" w:hAnsi="Times New Roman"/>
          <w:sz w:val="22"/>
          <w:szCs w:val="22"/>
        </w:rPr>
        <w:t>Moreover, t</w:t>
      </w:r>
      <w:r w:rsidRPr="005475A9">
        <w:rPr>
          <w:rFonts w:ascii="Times New Roman" w:hAnsi="Times New Roman"/>
          <w:sz w:val="22"/>
          <w:szCs w:val="22"/>
        </w:rPr>
        <w:t>he seminar discussed international standards on exclusionary processes and their practical implications.</w:t>
      </w:r>
    </w:p>
    <w:p w:rsidR="005475A9" w:rsidRPr="005475A9" w:rsidRDefault="005475A9" w:rsidP="00CF3903">
      <w:pPr>
        <w:jc w:val="both"/>
        <w:rPr>
          <w:rFonts w:ascii="Times New Roman" w:hAnsi="Times New Roman"/>
          <w:sz w:val="22"/>
          <w:szCs w:val="22"/>
          <w:lang w:bidi="ar-LY"/>
        </w:rPr>
      </w:pPr>
    </w:p>
    <w:p w:rsidR="00F215F9" w:rsidRDefault="00F215F9"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Default="00130960" w:rsidP="00CF3903">
      <w:pPr>
        <w:jc w:val="both"/>
        <w:rPr>
          <w:rFonts w:ascii="Times New Roman" w:hAnsi="Times New Roman"/>
          <w:sz w:val="22"/>
          <w:szCs w:val="22"/>
        </w:rPr>
      </w:pPr>
    </w:p>
    <w:p w:rsidR="00130960" w:rsidRPr="00DC56C1" w:rsidRDefault="00130960" w:rsidP="00CF3903">
      <w:pPr>
        <w:jc w:val="both"/>
        <w:rPr>
          <w:rFonts w:ascii="Times New Roman" w:hAnsi="Times New Roman"/>
          <w:sz w:val="22"/>
          <w:szCs w:val="22"/>
        </w:rPr>
      </w:pPr>
    </w:p>
    <w:p w:rsidR="00AC518C" w:rsidRPr="00DC56C1" w:rsidRDefault="004E5E25" w:rsidP="004E5E25">
      <w:pPr>
        <w:pStyle w:val="Heading1"/>
        <w:shd w:val="clear" w:color="auto" w:fill="FFC000"/>
        <w:jc w:val="left"/>
        <w:rPr>
          <w:rFonts w:ascii="Times New Roman" w:hAnsi="Times New Roman"/>
          <w:color w:val="auto"/>
          <w:sz w:val="22"/>
          <w:szCs w:val="22"/>
        </w:rPr>
      </w:pPr>
      <w:r w:rsidRPr="00DC56C1">
        <w:rPr>
          <w:rFonts w:ascii="Times New Roman" w:hAnsi="Times New Roman"/>
          <w:color w:val="FFFFFF"/>
          <w:sz w:val="22"/>
          <w:szCs w:val="22"/>
          <w:shd w:val="clear" w:color="auto" w:fill="FFC000"/>
        </w:rPr>
        <w:t>Lessons learned and implementation challenges</w:t>
      </w:r>
      <w:r w:rsidRPr="00DC56C1">
        <w:rPr>
          <w:rFonts w:ascii="Times New Roman" w:hAnsi="Times New Roman"/>
          <w:color w:val="FFFFFF"/>
          <w:sz w:val="22"/>
          <w:szCs w:val="22"/>
        </w:rPr>
        <w:t xml:space="preserve"> </w:t>
      </w:r>
    </w:p>
    <w:p w:rsidR="00841D1A" w:rsidRPr="00DC56C1" w:rsidRDefault="00C51355" w:rsidP="00841D1A">
      <w:pPr>
        <w:pStyle w:val="Caption1"/>
        <w:rPr>
          <w:rFonts w:ascii="Times New Roman" w:hAnsi="Times New Roman"/>
          <w:b/>
          <w:i w:val="0"/>
          <w:sz w:val="22"/>
          <w:szCs w:val="22"/>
        </w:rPr>
      </w:pPr>
      <w:r w:rsidRPr="00DC56C1">
        <w:rPr>
          <w:rFonts w:ascii="Times New Roman" w:hAnsi="Times New Roman"/>
          <w:b/>
          <w:i w:val="0"/>
          <w:sz w:val="22"/>
          <w:szCs w:val="22"/>
        </w:rPr>
        <w:br/>
      </w:r>
      <w:r w:rsidR="00841D1A" w:rsidRPr="00DC56C1">
        <w:rPr>
          <w:rFonts w:ascii="Times New Roman" w:hAnsi="Times New Roman"/>
          <w:b/>
          <w:i w:val="0"/>
          <w:sz w:val="22"/>
          <w:szCs w:val="22"/>
        </w:rPr>
        <w:t xml:space="preserve">Overall guidance: </w:t>
      </w:r>
    </w:p>
    <w:p w:rsidR="001621BC" w:rsidRPr="00DC56C1" w:rsidRDefault="001621BC" w:rsidP="00CF3903">
      <w:pPr>
        <w:jc w:val="both"/>
        <w:rPr>
          <w:rFonts w:ascii="Times New Roman" w:hAnsi="Times New Roman"/>
          <w:sz w:val="22"/>
          <w:szCs w:val="22"/>
        </w:rPr>
      </w:pPr>
      <w:r w:rsidRPr="00DC56C1">
        <w:rPr>
          <w:rFonts w:ascii="Times New Roman" w:hAnsi="Times New Roman"/>
          <w:sz w:val="22"/>
          <w:szCs w:val="22"/>
        </w:rPr>
        <w:t>The project was implemented after a delay in recruitment of its Project Manager who commenced duties in mid October 2012. UNDP was also engaged in extensive drafting and reviewing of the project document and consultations with the Ministry of Justice and other UN partners to coordinate provision of rule of law assistance.</w:t>
      </w:r>
      <w:r w:rsidR="00CF3903">
        <w:rPr>
          <w:rFonts w:ascii="Times New Roman" w:hAnsi="Times New Roman"/>
          <w:sz w:val="22"/>
          <w:szCs w:val="22"/>
        </w:rPr>
        <w:t xml:space="preserve"> </w:t>
      </w:r>
      <w:r w:rsidRPr="00DC56C1">
        <w:rPr>
          <w:rFonts w:ascii="Times New Roman" w:hAnsi="Times New Roman"/>
          <w:sz w:val="22"/>
          <w:szCs w:val="22"/>
        </w:rPr>
        <w:t xml:space="preserve">Recent coordination strategies </w:t>
      </w:r>
      <w:r w:rsidR="00D93AB4" w:rsidRPr="00DC56C1">
        <w:rPr>
          <w:rFonts w:ascii="Times New Roman" w:hAnsi="Times New Roman"/>
          <w:sz w:val="22"/>
          <w:szCs w:val="22"/>
        </w:rPr>
        <w:t>have also</w:t>
      </w:r>
      <w:r w:rsidRPr="00DC56C1">
        <w:rPr>
          <w:rFonts w:ascii="Times New Roman" w:hAnsi="Times New Roman"/>
          <w:sz w:val="22"/>
          <w:szCs w:val="22"/>
        </w:rPr>
        <w:t xml:space="preserve"> led to delays in implementation as the UN and the Ministry of </w:t>
      </w:r>
      <w:r w:rsidR="00D93AB4" w:rsidRPr="00DC56C1">
        <w:rPr>
          <w:rFonts w:ascii="Times New Roman" w:hAnsi="Times New Roman"/>
          <w:sz w:val="22"/>
          <w:szCs w:val="22"/>
        </w:rPr>
        <w:t>Justice struggled</w:t>
      </w:r>
      <w:r w:rsidRPr="00DC56C1">
        <w:rPr>
          <w:rFonts w:ascii="Times New Roman" w:hAnsi="Times New Roman"/>
          <w:sz w:val="22"/>
          <w:szCs w:val="22"/>
        </w:rPr>
        <w:t xml:space="preserve"> to identity priorities and remove overlaps among various actors working on rule of law projects.     </w:t>
      </w:r>
    </w:p>
    <w:p w:rsidR="001621BC" w:rsidRPr="00DC56C1" w:rsidRDefault="001621BC" w:rsidP="00CF3903">
      <w:pPr>
        <w:jc w:val="both"/>
        <w:rPr>
          <w:rFonts w:ascii="Times New Roman" w:hAnsi="Times New Roman"/>
          <w:sz w:val="22"/>
          <w:szCs w:val="22"/>
        </w:rPr>
      </w:pPr>
    </w:p>
    <w:p w:rsidR="001621BC" w:rsidRPr="00DC56C1" w:rsidRDefault="001621BC" w:rsidP="00CF3903">
      <w:pPr>
        <w:jc w:val="both"/>
        <w:rPr>
          <w:rFonts w:ascii="Times New Roman" w:hAnsi="Times New Roman"/>
          <w:sz w:val="22"/>
          <w:szCs w:val="22"/>
        </w:rPr>
      </w:pPr>
      <w:r w:rsidRPr="00DC56C1">
        <w:rPr>
          <w:rFonts w:ascii="Times New Roman" w:hAnsi="Times New Roman"/>
          <w:sz w:val="22"/>
          <w:szCs w:val="22"/>
        </w:rPr>
        <w:t xml:space="preserve">Implementation has </w:t>
      </w:r>
      <w:r w:rsidR="00D93AB4" w:rsidRPr="00DC56C1">
        <w:rPr>
          <w:rFonts w:ascii="Times New Roman" w:hAnsi="Times New Roman"/>
          <w:sz w:val="22"/>
          <w:szCs w:val="22"/>
        </w:rPr>
        <w:t xml:space="preserve">been affected by </w:t>
      </w:r>
      <w:r w:rsidRPr="00DC56C1">
        <w:rPr>
          <w:rFonts w:ascii="Times New Roman" w:hAnsi="Times New Roman"/>
          <w:sz w:val="22"/>
          <w:szCs w:val="22"/>
        </w:rPr>
        <w:t>operational</w:t>
      </w:r>
      <w:r w:rsidR="00D93AB4" w:rsidRPr="00DC56C1">
        <w:rPr>
          <w:rFonts w:ascii="Times New Roman" w:hAnsi="Times New Roman"/>
          <w:sz w:val="22"/>
          <w:szCs w:val="22"/>
        </w:rPr>
        <w:t xml:space="preserve"> deficits</w:t>
      </w:r>
      <w:r w:rsidRPr="00DC56C1">
        <w:rPr>
          <w:rFonts w:ascii="Times New Roman" w:hAnsi="Times New Roman"/>
          <w:sz w:val="22"/>
          <w:szCs w:val="22"/>
        </w:rPr>
        <w:t xml:space="preserve"> within UNDP CO as the </w:t>
      </w:r>
      <w:r w:rsidR="00D93AB4" w:rsidRPr="00DC56C1">
        <w:rPr>
          <w:rFonts w:ascii="Times New Roman" w:hAnsi="Times New Roman"/>
          <w:sz w:val="22"/>
          <w:szCs w:val="22"/>
        </w:rPr>
        <w:t>CO tries to meet turn</w:t>
      </w:r>
      <w:r w:rsidRPr="00DC56C1">
        <w:rPr>
          <w:rFonts w:ascii="Times New Roman" w:hAnsi="Times New Roman"/>
          <w:sz w:val="22"/>
          <w:szCs w:val="22"/>
        </w:rPr>
        <w:t xml:space="preserve">-around deadlines in procurement of services and </w:t>
      </w:r>
      <w:r w:rsidR="00D93AB4" w:rsidRPr="00DC56C1">
        <w:rPr>
          <w:rFonts w:ascii="Times New Roman" w:hAnsi="Times New Roman"/>
          <w:sz w:val="22"/>
          <w:szCs w:val="22"/>
        </w:rPr>
        <w:t>goods and</w:t>
      </w:r>
      <w:r w:rsidRPr="00DC56C1">
        <w:rPr>
          <w:rFonts w:ascii="Times New Roman" w:hAnsi="Times New Roman"/>
          <w:sz w:val="22"/>
          <w:szCs w:val="22"/>
        </w:rPr>
        <w:t xml:space="preserve"> to provide effective support to ongoing and emerging projects</w:t>
      </w:r>
      <w:r w:rsidR="00D93AB4" w:rsidRPr="00DC56C1">
        <w:rPr>
          <w:rFonts w:ascii="Times New Roman" w:hAnsi="Times New Roman"/>
          <w:sz w:val="22"/>
          <w:szCs w:val="22"/>
        </w:rPr>
        <w:t xml:space="preserve"> with its limited operations staff and capacity</w:t>
      </w:r>
      <w:r w:rsidRPr="00DC56C1">
        <w:rPr>
          <w:rFonts w:ascii="Times New Roman" w:hAnsi="Times New Roman"/>
          <w:sz w:val="22"/>
          <w:szCs w:val="22"/>
        </w:rPr>
        <w:t xml:space="preserve">. There are also delays in recruitment of support </w:t>
      </w:r>
      <w:r w:rsidR="008C039B" w:rsidRPr="00DC56C1">
        <w:rPr>
          <w:rFonts w:ascii="Times New Roman" w:hAnsi="Times New Roman"/>
          <w:sz w:val="22"/>
          <w:szCs w:val="22"/>
        </w:rPr>
        <w:t>staff for</w:t>
      </w:r>
      <w:r w:rsidRPr="00DC56C1">
        <w:rPr>
          <w:rFonts w:ascii="Times New Roman" w:hAnsi="Times New Roman"/>
          <w:sz w:val="22"/>
          <w:szCs w:val="22"/>
        </w:rPr>
        <w:t xml:space="preserve"> the Rule of law project team, which </w:t>
      </w:r>
      <w:r w:rsidR="001301AC" w:rsidRPr="00DC56C1">
        <w:rPr>
          <w:rFonts w:ascii="Times New Roman" w:hAnsi="Times New Roman"/>
          <w:sz w:val="22"/>
          <w:szCs w:val="22"/>
        </w:rPr>
        <w:t>have led</w:t>
      </w:r>
      <w:r w:rsidRPr="00DC56C1">
        <w:rPr>
          <w:rFonts w:ascii="Times New Roman" w:hAnsi="Times New Roman"/>
          <w:sz w:val="22"/>
          <w:szCs w:val="22"/>
        </w:rPr>
        <w:t xml:space="preserve"> to temporary solutions of recruiting less than qualified temporary project assistants who are not familiar with UNDP </w:t>
      </w:r>
      <w:r w:rsidR="001301AC" w:rsidRPr="00DC56C1">
        <w:rPr>
          <w:rFonts w:ascii="Times New Roman" w:hAnsi="Times New Roman"/>
          <w:sz w:val="22"/>
          <w:szCs w:val="22"/>
        </w:rPr>
        <w:t>rules and</w:t>
      </w:r>
      <w:r w:rsidRPr="00DC56C1">
        <w:rPr>
          <w:rFonts w:ascii="Times New Roman" w:hAnsi="Times New Roman"/>
          <w:sz w:val="22"/>
          <w:szCs w:val="22"/>
        </w:rPr>
        <w:t xml:space="preserve"> operations.  </w:t>
      </w:r>
    </w:p>
    <w:p w:rsidR="008C039B" w:rsidRPr="00DC56C1" w:rsidRDefault="008C039B" w:rsidP="00CF3903">
      <w:pPr>
        <w:jc w:val="both"/>
        <w:rPr>
          <w:rFonts w:ascii="Times New Roman" w:hAnsi="Times New Roman"/>
          <w:sz w:val="22"/>
          <w:szCs w:val="22"/>
        </w:rPr>
      </w:pPr>
    </w:p>
    <w:p w:rsidR="003A1E49" w:rsidRDefault="008C039B" w:rsidP="00CF3903">
      <w:pPr>
        <w:jc w:val="both"/>
        <w:rPr>
          <w:rFonts w:ascii="Times New Roman" w:hAnsi="Times New Roman"/>
          <w:sz w:val="22"/>
          <w:szCs w:val="22"/>
        </w:rPr>
      </w:pPr>
      <w:r w:rsidRPr="00DC56C1">
        <w:rPr>
          <w:rFonts w:ascii="Times New Roman" w:hAnsi="Times New Roman"/>
          <w:sz w:val="22"/>
          <w:szCs w:val="22"/>
        </w:rPr>
        <w:t>The start-up activities – recruitment of Project Manager and organization o</w:t>
      </w:r>
      <w:r w:rsidR="00D93AB4" w:rsidRPr="00DC56C1">
        <w:rPr>
          <w:rFonts w:ascii="Times New Roman" w:hAnsi="Times New Roman"/>
          <w:sz w:val="22"/>
          <w:szCs w:val="22"/>
        </w:rPr>
        <w:t>f</w:t>
      </w:r>
      <w:r w:rsidRPr="00DC56C1">
        <w:rPr>
          <w:rFonts w:ascii="Times New Roman" w:hAnsi="Times New Roman"/>
          <w:sz w:val="22"/>
          <w:szCs w:val="22"/>
        </w:rPr>
        <w:t xml:space="preserve"> activities in collaboration with UN partners have had a positive impact </w:t>
      </w:r>
      <w:r w:rsidR="00D93AB4" w:rsidRPr="00DC56C1">
        <w:rPr>
          <w:rFonts w:ascii="Times New Roman" w:hAnsi="Times New Roman"/>
          <w:sz w:val="22"/>
          <w:szCs w:val="22"/>
        </w:rPr>
        <w:t xml:space="preserve">on improving </w:t>
      </w:r>
      <w:r w:rsidRPr="00DC56C1">
        <w:rPr>
          <w:rFonts w:ascii="Times New Roman" w:hAnsi="Times New Roman"/>
          <w:sz w:val="22"/>
          <w:szCs w:val="22"/>
        </w:rPr>
        <w:t>relations with the M</w:t>
      </w:r>
      <w:r w:rsidR="003A1E49">
        <w:rPr>
          <w:rFonts w:ascii="Times New Roman" w:hAnsi="Times New Roman"/>
          <w:sz w:val="22"/>
          <w:szCs w:val="22"/>
        </w:rPr>
        <w:t>OJ</w:t>
      </w:r>
      <w:r w:rsidRPr="00DC56C1">
        <w:rPr>
          <w:rFonts w:ascii="Times New Roman" w:hAnsi="Times New Roman"/>
          <w:sz w:val="22"/>
          <w:szCs w:val="22"/>
        </w:rPr>
        <w:t xml:space="preserve"> and UN partners. It was imperative that the UN </w:t>
      </w:r>
      <w:r w:rsidR="00D93AB4" w:rsidRPr="00DC56C1">
        <w:rPr>
          <w:rFonts w:ascii="Times New Roman" w:hAnsi="Times New Roman"/>
          <w:sz w:val="22"/>
          <w:szCs w:val="22"/>
        </w:rPr>
        <w:t xml:space="preserve">presents </w:t>
      </w:r>
      <w:r w:rsidR="00276FF4" w:rsidRPr="00DC56C1">
        <w:rPr>
          <w:rFonts w:ascii="Times New Roman" w:hAnsi="Times New Roman"/>
          <w:sz w:val="22"/>
          <w:szCs w:val="22"/>
        </w:rPr>
        <w:t>a “</w:t>
      </w:r>
      <w:r w:rsidRPr="00DC56C1">
        <w:rPr>
          <w:rFonts w:ascii="Times New Roman" w:hAnsi="Times New Roman"/>
          <w:sz w:val="22"/>
          <w:szCs w:val="22"/>
        </w:rPr>
        <w:t>One UN</w:t>
      </w:r>
      <w:r w:rsidR="00276FF4" w:rsidRPr="00DC56C1">
        <w:rPr>
          <w:rFonts w:ascii="Times New Roman" w:hAnsi="Times New Roman"/>
          <w:sz w:val="22"/>
          <w:szCs w:val="22"/>
        </w:rPr>
        <w:t>” approach</w:t>
      </w:r>
      <w:r w:rsidRPr="00DC56C1">
        <w:rPr>
          <w:rFonts w:ascii="Times New Roman" w:hAnsi="Times New Roman"/>
          <w:sz w:val="22"/>
          <w:szCs w:val="22"/>
        </w:rPr>
        <w:t xml:space="preserve"> to its rule of law activities </w:t>
      </w:r>
      <w:r w:rsidR="005963D2">
        <w:rPr>
          <w:rFonts w:ascii="Times New Roman" w:hAnsi="Times New Roman"/>
          <w:sz w:val="22"/>
          <w:szCs w:val="22"/>
        </w:rPr>
        <w:t>which</w:t>
      </w:r>
      <w:r w:rsidR="009D4FAC">
        <w:rPr>
          <w:rFonts w:ascii="Times New Roman" w:hAnsi="Times New Roman"/>
          <w:sz w:val="22"/>
          <w:szCs w:val="22"/>
        </w:rPr>
        <w:t xml:space="preserve"> will</w:t>
      </w:r>
      <w:r w:rsidRPr="00DC56C1">
        <w:rPr>
          <w:rFonts w:ascii="Times New Roman" w:hAnsi="Times New Roman"/>
          <w:sz w:val="22"/>
          <w:szCs w:val="22"/>
        </w:rPr>
        <w:t xml:space="preserve"> facilitate the acceptance </w:t>
      </w:r>
      <w:r w:rsidR="00276FF4" w:rsidRPr="00DC56C1">
        <w:rPr>
          <w:rFonts w:ascii="Times New Roman" w:hAnsi="Times New Roman"/>
          <w:sz w:val="22"/>
          <w:szCs w:val="22"/>
        </w:rPr>
        <w:t>of UNDP’s rule</w:t>
      </w:r>
      <w:r w:rsidRPr="00DC56C1">
        <w:rPr>
          <w:rFonts w:ascii="Times New Roman" w:hAnsi="Times New Roman"/>
          <w:sz w:val="22"/>
          <w:szCs w:val="22"/>
        </w:rPr>
        <w:t xml:space="preserve"> of law project document by the M</w:t>
      </w:r>
      <w:r w:rsidR="003A1E49">
        <w:rPr>
          <w:rFonts w:ascii="Times New Roman" w:hAnsi="Times New Roman"/>
          <w:sz w:val="22"/>
          <w:szCs w:val="22"/>
        </w:rPr>
        <w:t>OJ</w:t>
      </w:r>
      <w:r w:rsidR="009D4FAC">
        <w:rPr>
          <w:rFonts w:ascii="Times New Roman" w:hAnsi="Times New Roman"/>
          <w:sz w:val="22"/>
          <w:szCs w:val="22"/>
        </w:rPr>
        <w:t>,</w:t>
      </w:r>
      <w:r w:rsidR="008431FE" w:rsidRPr="00DC56C1">
        <w:rPr>
          <w:rFonts w:ascii="Times New Roman" w:hAnsi="Times New Roman"/>
          <w:sz w:val="22"/>
          <w:szCs w:val="22"/>
        </w:rPr>
        <w:t xml:space="preserve"> as the MOJ is keen to resolve </w:t>
      </w:r>
      <w:r w:rsidR="00276FF4" w:rsidRPr="00DC56C1">
        <w:rPr>
          <w:rFonts w:ascii="Times New Roman" w:hAnsi="Times New Roman"/>
          <w:sz w:val="22"/>
          <w:szCs w:val="22"/>
        </w:rPr>
        <w:t>overlapping projects</w:t>
      </w:r>
      <w:r w:rsidR="008431FE" w:rsidRPr="00DC56C1">
        <w:rPr>
          <w:rFonts w:ascii="Times New Roman" w:hAnsi="Times New Roman"/>
          <w:sz w:val="22"/>
          <w:szCs w:val="22"/>
        </w:rPr>
        <w:t xml:space="preserve"> and</w:t>
      </w:r>
      <w:r w:rsidR="001301AC" w:rsidRPr="00DC56C1">
        <w:rPr>
          <w:rFonts w:ascii="Times New Roman" w:hAnsi="Times New Roman"/>
          <w:sz w:val="22"/>
          <w:szCs w:val="22"/>
        </w:rPr>
        <w:t xml:space="preserve"> coordinate rule of law activities among international actors.  </w:t>
      </w:r>
      <w:r w:rsidR="008431FE" w:rsidRPr="00DC56C1">
        <w:rPr>
          <w:rFonts w:ascii="Times New Roman" w:hAnsi="Times New Roman"/>
          <w:sz w:val="22"/>
          <w:szCs w:val="22"/>
        </w:rPr>
        <w:t xml:space="preserve"> </w:t>
      </w:r>
    </w:p>
    <w:p w:rsidR="001621BC" w:rsidRPr="00DC56C1" w:rsidRDefault="008431FE" w:rsidP="003A1E49">
      <w:pPr>
        <w:rPr>
          <w:rFonts w:ascii="Times New Roman" w:hAnsi="Times New Roman"/>
          <w:sz w:val="22"/>
          <w:szCs w:val="22"/>
        </w:rPr>
      </w:pPr>
      <w:r w:rsidRPr="00DC56C1">
        <w:rPr>
          <w:rFonts w:ascii="Times New Roman" w:hAnsi="Times New Roman"/>
          <w:sz w:val="22"/>
          <w:szCs w:val="22"/>
        </w:rPr>
        <w:t xml:space="preserve">    </w:t>
      </w:r>
      <w:r w:rsidR="008C039B" w:rsidRPr="00DC56C1">
        <w:rPr>
          <w:rFonts w:ascii="Times New Roman" w:hAnsi="Times New Roman"/>
          <w:sz w:val="22"/>
          <w:szCs w:val="22"/>
        </w:rPr>
        <w:t xml:space="preserve">  </w:t>
      </w:r>
    </w:p>
    <w:p w:rsidR="00F521C2" w:rsidRPr="00DC56C1" w:rsidRDefault="00F521C2" w:rsidP="00E439FC">
      <w:pPr>
        <w:jc w:val="both"/>
        <w:rPr>
          <w:rFonts w:ascii="Times New Roman" w:hAnsi="Times New Roman"/>
          <w:sz w:val="22"/>
          <w:szCs w:val="22"/>
        </w:rPr>
      </w:pPr>
      <w:r w:rsidRPr="00AD4D2C">
        <w:rPr>
          <w:rFonts w:ascii="Times New Roman" w:hAnsi="Times New Roman"/>
          <w:sz w:val="22"/>
          <w:szCs w:val="22"/>
        </w:rPr>
        <w:t>The project is currently being implemented in accordance with an integrated workplan that reflects three separate funding sources, including from BCP</w:t>
      </w:r>
      <w:r>
        <w:rPr>
          <w:rFonts w:ascii="Times New Roman" w:hAnsi="Times New Roman"/>
          <w:sz w:val="22"/>
          <w:szCs w:val="22"/>
        </w:rPr>
        <w:t>R. The remaining BCPR funds is</w:t>
      </w:r>
      <w:r w:rsidRPr="00AD4D2C">
        <w:rPr>
          <w:rFonts w:ascii="Times New Roman" w:hAnsi="Times New Roman"/>
          <w:sz w:val="22"/>
          <w:szCs w:val="22"/>
        </w:rPr>
        <w:t xml:space="preserve"> be</w:t>
      </w:r>
      <w:r>
        <w:rPr>
          <w:rFonts w:ascii="Times New Roman" w:hAnsi="Times New Roman"/>
          <w:sz w:val="22"/>
          <w:szCs w:val="22"/>
        </w:rPr>
        <w:t>ing</w:t>
      </w:r>
      <w:r w:rsidRPr="00AD4D2C">
        <w:rPr>
          <w:rFonts w:ascii="Times New Roman" w:hAnsi="Times New Roman"/>
          <w:sz w:val="22"/>
          <w:szCs w:val="22"/>
        </w:rPr>
        <w:t xml:space="preserve"> utilized to recruit the Access</w:t>
      </w:r>
      <w:r>
        <w:rPr>
          <w:rFonts w:ascii="Times New Roman" w:hAnsi="Times New Roman"/>
          <w:sz w:val="22"/>
          <w:szCs w:val="22"/>
        </w:rPr>
        <w:t xml:space="preserve"> to Justice consultant who is </w:t>
      </w:r>
      <w:r w:rsidRPr="00AD4D2C">
        <w:rPr>
          <w:rFonts w:ascii="Times New Roman" w:hAnsi="Times New Roman"/>
          <w:sz w:val="22"/>
          <w:szCs w:val="22"/>
        </w:rPr>
        <w:t>implement</w:t>
      </w:r>
      <w:r>
        <w:rPr>
          <w:rFonts w:ascii="Times New Roman" w:hAnsi="Times New Roman"/>
          <w:sz w:val="22"/>
          <w:szCs w:val="22"/>
        </w:rPr>
        <w:t>ing</w:t>
      </w:r>
      <w:r w:rsidRPr="00AD4D2C">
        <w:rPr>
          <w:rFonts w:ascii="Times New Roman" w:hAnsi="Times New Roman"/>
          <w:sz w:val="22"/>
          <w:szCs w:val="22"/>
        </w:rPr>
        <w:t xml:space="preserve"> this project component with civil society organizations and NGOs in the eastern city of Benghazi. </w:t>
      </w:r>
      <w:r>
        <w:rPr>
          <w:rFonts w:ascii="Times New Roman" w:hAnsi="Times New Roman"/>
          <w:sz w:val="22"/>
          <w:szCs w:val="22"/>
        </w:rPr>
        <w:t xml:space="preserve">At the moment the </w:t>
      </w:r>
      <w:r w:rsidRPr="00AD4D2C">
        <w:rPr>
          <w:rFonts w:ascii="Times New Roman" w:hAnsi="Times New Roman"/>
          <w:sz w:val="22"/>
          <w:szCs w:val="22"/>
        </w:rPr>
        <w:t>security situation in the east</w:t>
      </w:r>
      <w:r w:rsidR="00E439FC">
        <w:rPr>
          <w:rFonts w:ascii="Times New Roman" w:hAnsi="Times New Roman"/>
          <w:sz w:val="22"/>
          <w:szCs w:val="22"/>
        </w:rPr>
        <w:t xml:space="preserve"> is not improving</w:t>
      </w:r>
      <w:r w:rsidRPr="00AD4D2C">
        <w:rPr>
          <w:rFonts w:ascii="Times New Roman" w:hAnsi="Times New Roman"/>
          <w:sz w:val="22"/>
          <w:szCs w:val="22"/>
        </w:rPr>
        <w:t>,</w:t>
      </w:r>
      <w:r>
        <w:rPr>
          <w:rFonts w:ascii="Times New Roman" w:hAnsi="Times New Roman"/>
          <w:sz w:val="22"/>
          <w:szCs w:val="22"/>
        </w:rPr>
        <w:t xml:space="preserve"> </w:t>
      </w:r>
      <w:r w:rsidR="00E439FC">
        <w:rPr>
          <w:rFonts w:ascii="Times New Roman" w:hAnsi="Times New Roman"/>
          <w:sz w:val="22"/>
          <w:szCs w:val="22"/>
        </w:rPr>
        <w:t xml:space="preserve">due to this </w:t>
      </w:r>
      <w:r>
        <w:rPr>
          <w:rFonts w:ascii="Times New Roman" w:hAnsi="Times New Roman"/>
          <w:sz w:val="22"/>
          <w:szCs w:val="22"/>
        </w:rPr>
        <w:t>it is not possible to conduct</w:t>
      </w:r>
      <w:r w:rsidRPr="00AD4D2C">
        <w:rPr>
          <w:rFonts w:ascii="Times New Roman" w:hAnsi="Times New Roman"/>
          <w:sz w:val="22"/>
          <w:szCs w:val="22"/>
        </w:rPr>
        <w:t xml:space="preserve"> the training of NGOs </w:t>
      </w:r>
      <w:r>
        <w:rPr>
          <w:rFonts w:ascii="Times New Roman" w:hAnsi="Times New Roman"/>
          <w:sz w:val="22"/>
          <w:szCs w:val="22"/>
        </w:rPr>
        <w:t xml:space="preserve">in Benghazi, </w:t>
      </w:r>
      <w:r w:rsidR="00E439FC">
        <w:rPr>
          <w:rFonts w:ascii="Times New Roman" w:hAnsi="Times New Roman"/>
          <w:sz w:val="22"/>
          <w:szCs w:val="22"/>
        </w:rPr>
        <w:t xml:space="preserve">however, it will be held </w:t>
      </w:r>
      <w:r w:rsidRPr="00AD4D2C">
        <w:rPr>
          <w:rFonts w:ascii="Times New Roman" w:hAnsi="Times New Roman"/>
          <w:sz w:val="22"/>
          <w:szCs w:val="22"/>
        </w:rPr>
        <w:t>in Tripoli</w:t>
      </w:r>
      <w:r>
        <w:rPr>
          <w:rFonts w:ascii="Times New Roman" w:hAnsi="Times New Roman"/>
          <w:sz w:val="22"/>
          <w:szCs w:val="22"/>
        </w:rPr>
        <w:t xml:space="preserve">. </w:t>
      </w:r>
    </w:p>
    <w:p w:rsidR="001621BC" w:rsidRDefault="001621BC" w:rsidP="009C287C">
      <w:pPr>
        <w:rPr>
          <w:rFonts w:ascii="Times New Roman" w:hAnsi="Times New Roman"/>
          <w:sz w:val="22"/>
          <w:szCs w:val="22"/>
        </w:rPr>
      </w:pPr>
    </w:p>
    <w:p w:rsidR="00130960" w:rsidRPr="00DC56C1" w:rsidRDefault="00130960" w:rsidP="009C287C">
      <w:pPr>
        <w:rPr>
          <w:rFonts w:ascii="Times New Roman" w:hAnsi="Times New Roman"/>
          <w:sz w:val="22"/>
          <w:szCs w:val="22"/>
        </w:rPr>
      </w:pPr>
    </w:p>
    <w:p w:rsidR="009C287C"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Next steps </w:t>
      </w:r>
    </w:p>
    <w:p w:rsidR="00AC518C" w:rsidRPr="00DC56C1" w:rsidRDefault="004E5E25" w:rsidP="009C287C">
      <w:pPr>
        <w:pStyle w:val="Caption1"/>
        <w:rPr>
          <w:rFonts w:ascii="Times New Roman" w:hAnsi="Times New Roman"/>
          <w:b/>
          <w:i w:val="0"/>
          <w:sz w:val="22"/>
          <w:szCs w:val="22"/>
        </w:rPr>
      </w:pPr>
      <w:r w:rsidRPr="00DC56C1">
        <w:rPr>
          <w:rFonts w:ascii="Times New Roman" w:hAnsi="Times New Roman"/>
          <w:b/>
          <w:i w:val="0"/>
          <w:sz w:val="22"/>
          <w:szCs w:val="22"/>
        </w:rPr>
        <w:br/>
      </w:r>
      <w:r w:rsidR="009C287C" w:rsidRPr="00DC56C1">
        <w:rPr>
          <w:rFonts w:ascii="Times New Roman" w:hAnsi="Times New Roman"/>
          <w:b/>
          <w:i w:val="0"/>
          <w:sz w:val="22"/>
          <w:szCs w:val="22"/>
        </w:rPr>
        <w:t>Overall guidance:</w:t>
      </w:r>
    </w:p>
    <w:p w:rsidR="00F521C2" w:rsidRPr="00DC56C1" w:rsidRDefault="00F521C2" w:rsidP="00130960">
      <w:pPr>
        <w:jc w:val="both"/>
        <w:rPr>
          <w:rFonts w:ascii="Times New Roman" w:hAnsi="Times New Roman"/>
          <w:sz w:val="22"/>
          <w:szCs w:val="22"/>
        </w:rPr>
      </w:pPr>
      <w:r>
        <w:rPr>
          <w:rFonts w:ascii="Times New Roman" w:hAnsi="Times New Roman"/>
          <w:sz w:val="22"/>
          <w:szCs w:val="22"/>
        </w:rPr>
        <w:t xml:space="preserve">The project will start a workshop </w:t>
      </w:r>
      <w:r w:rsidR="00130960">
        <w:rPr>
          <w:rFonts w:ascii="Times New Roman" w:hAnsi="Times New Roman"/>
          <w:sz w:val="22"/>
          <w:szCs w:val="22"/>
        </w:rPr>
        <w:t xml:space="preserve">for civil society activists from Benghazi </w:t>
      </w:r>
      <w:r>
        <w:rPr>
          <w:rFonts w:ascii="Times New Roman" w:hAnsi="Times New Roman"/>
          <w:sz w:val="22"/>
          <w:szCs w:val="22"/>
        </w:rPr>
        <w:t xml:space="preserve">on developing a comprehensive base-line survey in various IDP camps in Benghazi. </w:t>
      </w:r>
      <w:r w:rsidR="00130960">
        <w:rPr>
          <w:rFonts w:ascii="Times New Roman" w:hAnsi="Times New Roman"/>
          <w:sz w:val="22"/>
          <w:szCs w:val="22"/>
        </w:rPr>
        <w:t>P</w:t>
      </w:r>
      <w:r>
        <w:rPr>
          <w:rFonts w:ascii="Times New Roman" w:hAnsi="Times New Roman"/>
          <w:sz w:val="22"/>
          <w:szCs w:val="22"/>
        </w:rPr>
        <w:t xml:space="preserve">articipants will be arriving in Tripoli for the workshop on 06-09 July. After this workshop, the participants themselves will conduct a trainer-to-trainer workshop on 29 and 30 July to refresh the memory and continue the project as planned. If the security situation </w:t>
      </w:r>
      <w:r w:rsidR="0081055A">
        <w:rPr>
          <w:rFonts w:ascii="Times New Roman" w:hAnsi="Times New Roman"/>
          <w:sz w:val="22"/>
          <w:szCs w:val="22"/>
        </w:rPr>
        <w:t>shows improvement, the RoL team</w:t>
      </w:r>
      <w:r>
        <w:rPr>
          <w:rFonts w:ascii="Times New Roman" w:hAnsi="Times New Roman"/>
          <w:sz w:val="22"/>
          <w:szCs w:val="22"/>
        </w:rPr>
        <w:t xml:space="preserve"> will be able to visit Benghazi on these dates </w:t>
      </w:r>
      <w:r w:rsidR="0081055A">
        <w:rPr>
          <w:rFonts w:ascii="Times New Roman" w:hAnsi="Times New Roman"/>
          <w:sz w:val="22"/>
          <w:szCs w:val="22"/>
        </w:rPr>
        <w:t>and on a later stage also the trainer will visit the participants</w:t>
      </w:r>
      <w:r>
        <w:rPr>
          <w:rFonts w:ascii="Times New Roman" w:hAnsi="Times New Roman"/>
          <w:sz w:val="22"/>
          <w:szCs w:val="22"/>
        </w:rPr>
        <w:t xml:space="preserve"> </w:t>
      </w:r>
      <w:r w:rsidR="0081055A">
        <w:rPr>
          <w:rFonts w:ascii="Times New Roman" w:hAnsi="Times New Roman"/>
          <w:sz w:val="22"/>
          <w:szCs w:val="22"/>
        </w:rPr>
        <w:t>for the overall continuation of the project.</w:t>
      </w:r>
    </w:p>
    <w:p w:rsidR="00F521C2" w:rsidRDefault="00F521C2" w:rsidP="000A3C1B">
      <w:pPr>
        <w:jc w:val="both"/>
        <w:rPr>
          <w:rFonts w:ascii="Times New Roman" w:hAnsi="Times New Roman"/>
          <w:sz w:val="22"/>
          <w:szCs w:val="22"/>
        </w:rPr>
      </w:pPr>
    </w:p>
    <w:p w:rsidR="001A7C41" w:rsidRPr="00DC56C1" w:rsidRDefault="0078306B" w:rsidP="000A3C1B">
      <w:pPr>
        <w:jc w:val="both"/>
        <w:rPr>
          <w:rFonts w:ascii="Times New Roman" w:hAnsi="Times New Roman"/>
          <w:sz w:val="22"/>
          <w:szCs w:val="22"/>
        </w:rPr>
      </w:pPr>
      <w:r w:rsidRPr="00DC56C1">
        <w:rPr>
          <w:rFonts w:ascii="Times New Roman" w:hAnsi="Times New Roman"/>
          <w:sz w:val="22"/>
          <w:szCs w:val="22"/>
        </w:rPr>
        <w:t>Remaining funds will also be use to partly fund a team of international and national expert consultants to be embedded with the TSRC to provide ongoing support and advi</w:t>
      </w:r>
      <w:r w:rsidR="00E92CE7" w:rsidRPr="00DC56C1">
        <w:rPr>
          <w:rFonts w:ascii="Times New Roman" w:hAnsi="Times New Roman"/>
          <w:sz w:val="22"/>
          <w:szCs w:val="22"/>
        </w:rPr>
        <w:t>c</w:t>
      </w:r>
      <w:r w:rsidRPr="00DC56C1">
        <w:rPr>
          <w:rFonts w:ascii="Times New Roman" w:hAnsi="Times New Roman"/>
          <w:sz w:val="22"/>
          <w:szCs w:val="22"/>
        </w:rPr>
        <w:t>e on the implementation of its mandate in accordance with the amended law on TJ and international standards.</w:t>
      </w:r>
      <w:r w:rsidR="00F6605B" w:rsidRPr="00DC56C1">
        <w:rPr>
          <w:rFonts w:ascii="Times New Roman" w:hAnsi="Times New Roman"/>
          <w:sz w:val="22"/>
          <w:szCs w:val="22"/>
        </w:rPr>
        <w:t xml:space="preserve"> </w:t>
      </w:r>
      <w:r w:rsidR="000A3C1B">
        <w:rPr>
          <w:rFonts w:ascii="Times New Roman" w:hAnsi="Times New Roman"/>
          <w:sz w:val="22"/>
          <w:szCs w:val="22"/>
        </w:rPr>
        <w:t>Although t</w:t>
      </w:r>
      <w:r w:rsidR="00F6605B" w:rsidRPr="00DC56C1">
        <w:rPr>
          <w:rFonts w:ascii="Times New Roman" w:hAnsi="Times New Roman"/>
          <w:sz w:val="22"/>
          <w:szCs w:val="22"/>
        </w:rPr>
        <w:t xml:space="preserve">he delay in </w:t>
      </w:r>
      <w:r w:rsidR="006E58D1" w:rsidRPr="00DC56C1">
        <w:rPr>
          <w:rFonts w:ascii="Times New Roman" w:hAnsi="Times New Roman"/>
          <w:sz w:val="22"/>
          <w:szCs w:val="22"/>
        </w:rPr>
        <w:t>passing the</w:t>
      </w:r>
      <w:r w:rsidR="00F6605B" w:rsidRPr="00DC56C1">
        <w:rPr>
          <w:rFonts w:ascii="Times New Roman" w:hAnsi="Times New Roman"/>
          <w:sz w:val="22"/>
          <w:szCs w:val="22"/>
        </w:rPr>
        <w:t xml:space="preserve"> amended law will be taken into consideration, UNDP and UNSMI</w:t>
      </w:r>
      <w:r w:rsidR="002469B7" w:rsidRPr="00DC56C1">
        <w:rPr>
          <w:rFonts w:ascii="Times New Roman" w:hAnsi="Times New Roman"/>
          <w:sz w:val="22"/>
          <w:szCs w:val="22"/>
        </w:rPr>
        <w:t>L</w:t>
      </w:r>
      <w:r w:rsidR="00F6605B" w:rsidRPr="00DC56C1">
        <w:rPr>
          <w:rFonts w:ascii="Times New Roman" w:hAnsi="Times New Roman"/>
          <w:sz w:val="22"/>
          <w:szCs w:val="22"/>
        </w:rPr>
        <w:t xml:space="preserve"> will </w:t>
      </w:r>
      <w:r w:rsidR="009D4FAC" w:rsidRPr="00DC56C1">
        <w:rPr>
          <w:rFonts w:ascii="Times New Roman" w:hAnsi="Times New Roman"/>
          <w:sz w:val="22"/>
          <w:szCs w:val="22"/>
        </w:rPr>
        <w:t>strategize</w:t>
      </w:r>
      <w:r w:rsidR="00F6605B" w:rsidRPr="00DC56C1">
        <w:rPr>
          <w:rFonts w:ascii="Times New Roman" w:hAnsi="Times New Roman"/>
          <w:sz w:val="22"/>
          <w:szCs w:val="22"/>
        </w:rPr>
        <w:t xml:space="preserve"> a form of start-up assistance tha</w:t>
      </w:r>
      <w:r w:rsidR="00AA34D7" w:rsidRPr="00DC56C1">
        <w:rPr>
          <w:rFonts w:ascii="Times New Roman" w:hAnsi="Times New Roman"/>
          <w:sz w:val="22"/>
          <w:szCs w:val="22"/>
        </w:rPr>
        <w:t>t</w:t>
      </w:r>
      <w:r w:rsidR="00F6605B" w:rsidRPr="00DC56C1">
        <w:rPr>
          <w:rFonts w:ascii="Times New Roman" w:hAnsi="Times New Roman"/>
          <w:sz w:val="22"/>
          <w:szCs w:val="22"/>
        </w:rPr>
        <w:t xml:space="preserve"> will be </w:t>
      </w:r>
      <w:r w:rsidR="00AA34D7" w:rsidRPr="00DC56C1">
        <w:rPr>
          <w:rFonts w:ascii="Times New Roman" w:hAnsi="Times New Roman"/>
          <w:sz w:val="22"/>
          <w:szCs w:val="22"/>
        </w:rPr>
        <w:t>critical</w:t>
      </w:r>
      <w:r w:rsidR="00F6605B" w:rsidRPr="00DC56C1">
        <w:rPr>
          <w:rFonts w:ascii="Times New Roman" w:hAnsi="Times New Roman"/>
          <w:sz w:val="22"/>
          <w:szCs w:val="22"/>
        </w:rPr>
        <w:t xml:space="preserve"> for the current </w:t>
      </w:r>
      <w:r w:rsidR="0021042A" w:rsidRPr="00DC56C1">
        <w:rPr>
          <w:rFonts w:ascii="Times New Roman" w:hAnsi="Times New Roman"/>
          <w:sz w:val="22"/>
          <w:szCs w:val="22"/>
        </w:rPr>
        <w:t>priories and activities</w:t>
      </w:r>
      <w:r w:rsidR="00F6605B" w:rsidRPr="00DC56C1">
        <w:rPr>
          <w:rFonts w:ascii="Times New Roman" w:hAnsi="Times New Roman"/>
          <w:sz w:val="22"/>
          <w:szCs w:val="22"/>
        </w:rPr>
        <w:t xml:space="preserve"> of the TSRC.   </w:t>
      </w:r>
      <w:r w:rsidRPr="00DC56C1">
        <w:rPr>
          <w:rFonts w:ascii="Times New Roman" w:hAnsi="Times New Roman"/>
          <w:sz w:val="22"/>
          <w:szCs w:val="22"/>
        </w:rPr>
        <w:t xml:space="preserve"> </w:t>
      </w:r>
      <w:r w:rsidR="001A7C41" w:rsidRPr="00DC56C1">
        <w:rPr>
          <w:rFonts w:ascii="Times New Roman" w:hAnsi="Times New Roman"/>
          <w:sz w:val="22"/>
          <w:szCs w:val="22"/>
        </w:rPr>
        <w:t xml:space="preserve"> </w:t>
      </w: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130960" w:rsidRDefault="00130960" w:rsidP="00487988">
      <w:pPr>
        <w:jc w:val="both"/>
        <w:rPr>
          <w:rFonts w:ascii="Times New Roman" w:hAnsi="Times New Roman"/>
          <w:sz w:val="22"/>
          <w:szCs w:val="22"/>
        </w:rPr>
      </w:pPr>
    </w:p>
    <w:p w:rsidR="004E5E25" w:rsidRDefault="001A7C41" w:rsidP="00487988">
      <w:pPr>
        <w:jc w:val="both"/>
        <w:rPr>
          <w:rFonts w:ascii="Times New Roman" w:hAnsi="Times New Roman"/>
          <w:sz w:val="22"/>
          <w:szCs w:val="22"/>
        </w:rPr>
      </w:pPr>
      <w:r w:rsidRPr="00DC56C1">
        <w:rPr>
          <w:rFonts w:ascii="Times New Roman" w:hAnsi="Times New Roman"/>
          <w:sz w:val="22"/>
          <w:szCs w:val="22"/>
        </w:rPr>
        <w:t xml:space="preserve">   </w:t>
      </w:r>
      <w:r w:rsidR="001301AC" w:rsidRPr="00DC56C1">
        <w:rPr>
          <w:rFonts w:ascii="Times New Roman" w:hAnsi="Times New Roman"/>
          <w:sz w:val="22"/>
          <w:szCs w:val="22"/>
        </w:rPr>
        <w:t xml:space="preserve">  </w:t>
      </w:r>
    </w:p>
    <w:p w:rsidR="009C287C" w:rsidRPr="00DC56C1" w:rsidRDefault="004E5E25" w:rsidP="00C51355">
      <w:pPr>
        <w:pStyle w:val="Heading1"/>
        <w:shd w:val="clear" w:color="auto" w:fill="FFC000"/>
        <w:jc w:val="left"/>
        <w:rPr>
          <w:rFonts w:ascii="Times New Roman" w:hAnsi="Times New Roman"/>
          <w:color w:val="auto"/>
          <w:sz w:val="22"/>
          <w:szCs w:val="22"/>
        </w:rPr>
      </w:pPr>
      <w:r w:rsidRPr="00DC56C1">
        <w:rPr>
          <w:rFonts w:ascii="Times New Roman" w:hAnsi="Times New Roman"/>
          <w:color w:val="FFFFFF"/>
          <w:sz w:val="22"/>
          <w:szCs w:val="22"/>
          <w:shd w:val="clear" w:color="auto" w:fill="FFC000"/>
        </w:rPr>
        <w:t>financial summary</w:t>
      </w:r>
      <w:r w:rsidRPr="00DC56C1">
        <w:rPr>
          <w:rFonts w:ascii="Times New Roman" w:hAnsi="Times New Roman"/>
          <w:color w:val="FFFFFF"/>
          <w:sz w:val="22"/>
          <w:szCs w:val="22"/>
        </w:rPr>
        <w:t xml:space="preserve"> </w:t>
      </w:r>
    </w:p>
    <w:p w:rsidR="004E5E25" w:rsidRPr="00DC56C1" w:rsidRDefault="00C51355" w:rsidP="004E5E25">
      <w:pPr>
        <w:pStyle w:val="Caption1"/>
        <w:rPr>
          <w:rFonts w:ascii="Times New Roman" w:hAnsi="Times New Roman"/>
          <w:b/>
          <w:i w:val="0"/>
          <w:sz w:val="22"/>
          <w:szCs w:val="22"/>
        </w:rPr>
      </w:pPr>
      <w:r w:rsidRPr="00DC56C1">
        <w:rPr>
          <w:rFonts w:ascii="Times New Roman" w:hAnsi="Times New Roman"/>
          <w:b/>
          <w:i w:val="0"/>
          <w:sz w:val="22"/>
          <w:szCs w:val="22"/>
        </w:rPr>
        <w:br/>
      </w:r>
      <w:r w:rsidR="004E5E25" w:rsidRPr="00DC56C1">
        <w:rPr>
          <w:rFonts w:ascii="Times New Roman" w:hAnsi="Times New Roman"/>
          <w:b/>
          <w:i w:val="0"/>
          <w:sz w:val="22"/>
          <w:szCs w:val="22"/>
        </w:rPr>
        <w:t>Overall guidance:</w:t>
      </w:r>
    </w:p>
    <w:p w:rsidR="009C287C" w:rsidRPr="00DC56C1" w:rsidRDefault="009C287C" w:rsidP="004E5E25">
      <w:pPr>
        <w:rPr>
          <w:rFonts w:ascii="Times New Roman" w:hAnsi="Times New Roman"/>
          <w:sz w:val="22"/>
          <w:szCs w:val="22"/>
        </w:rPr>
      </w:pPr>
      <w:r w:rsidRPr="00DC56C1">
        <w:rPr>
          <w:rFonts w:ascii="Times New Roman" w:hAnsi="Times New Roman"/>
          <w:sz w:val="22"/>
          <w:szCs w:val="22"/>
        </w:rPr>
        <w:t xml:space="preserve">Indicate the total amount provided by donor and provide breakdown of programmable amount and the GMS amount. Provide detailed financial </w:t>
      </w:r>
      <w:r w:rsidR="0095609D" w:rsidRPr="00DC56C1">
        <w:rPr>
          <w:rFonts w:ascii="Times New Roman" w:hAnsi="Times New Roman"/>
          <w:sz w:val="22"/>
          <w:szCs w:val="22"/>
        </w:rPr>
        <w:t>expenditures</w:t>
      </w:r>
      <w:r w:rsidRPr="00DC56C1">
        <w:rPr>
          <w:rFonts w:ascii="Times New Roman" w:hAnsi="Times New Roman"/>
          <w:sz w:val="22"/>
          <w:szCs w:val="22"/>
        </w:rPr>
        <w:t xml:space="preserve"> by </w:t>
      </w:r>
      <w:r w:rsidR="0083228E" w:rsidRPr="00DC56C1">
        <w:rPr>
          <w:rFonts w:ascii="Times New Roman" w:hAnsi="Times New Roman"/>
          <w:sz w:val="22"/>
          <w:szCs w:val="22"/>
        </w:rPr>
        <w:t xml:space="preserve">objectives </w:t>
      </w:r>
      <w:r w:rsidRPr="00DC56C1">
        <w:rPr>
          <w:rFonts w:ascii="Times New Roman" w:hAnsi="Times New Roman"/>
          <w:sz w:val="22"/>
          <w:szCs w:val="22"/>
        </w:rPr>
        <w:t xml:space="preserve">and </w:t>
      </w:r>
      <w:r w:rsidR="0083228E" w:rsidRPr="00DC56C1">
        <w:rPr>
          <w:rFonts w:ascii="Times New Roman" w:hAnsi="Times New Roman"/>
          <w:sz w:val="22"/>
          <w:szCs w:val="22"/>
        </w:rPr>
        <w:t>activities</w:t>
      </w:r>
      <w:r w:rsidRPr="00DC56C1">
        <w:rPr>
          <w:rFonts w:ascii="Times New Roman" w:hAnsi="Times New Roman"/>
          <w:sz w:val="22"/>
          <w:szCs w:val="22"/>
        </w:rPr>
        <w:t xml:space="preserve">. Ensure that </w:t>
      </w:r>
      <w:r w:rsidR="0095609D" w:rsidRPr="00DC56C1">
        <w:rPr>
          <w:rFonts w:ascii="Times New Roman" w:hAnsi="Times New Roman"/>
          <w:sz w:val="22"/>
          <w:szCs w:val="22"/>
        </w:rPr>
        <w:t xml:space="preserve">the figures provided match with those in Atlas. </w:t>
      </w:r>
    </w:p>
    <w:p w:rsidR="00855B6E" w:rsidRPr="007B0AC9" w:rsidRDefault="00855B6E" w:rsidP="00855B6E">
      <w:pPr>
        <w:rPr>
          <w:rFonts w:ascii="Arial" w:hAnsi="Arial" w:cs="Arial"/>
          <w:sz w:val="24"/>
        </w:rPr>
      </w:pPr>
    </w:p>
    <w:p w:rsidR="00855B6E" w:rsidRPr="003A1E49" w:rsidRDefault="00884335" w:rsidP="00855B6E">
      <w:pPr>
        <w:rPr>
          <w:rFonts w:ascii="Times New Roman" w:hAnsi="Times New Roman"/>
          <w:sz w:val="22"/>
          <w:szCs w:val="22"/>
        </w:rPr>
      </w:pPr>
      <w:r>
        <w:rPr>
          <w:rFonts w:ascii="Times New Roman" w:hAnsi="Times New Roman"/>
          <w:sz w:val="22"/>
          <w:szCs w:val="22"/>
        </w:rPr>
        <w:t>Details of Expenses up to 30/06</w:t>
      </w:r>
      <w:r w:rsidR="00855B6E" w:rsidRPr="003A1E49">
        <w:rPr>
          <w:rFonts w:ascii="Times New Roman" w:hAnsi="Times New Roman"/>
          <w:sz w:val="22"/>
          <w:szCs w:val="22"/>
        </w:rPr>
        <w:t>/2013:</w:t>
      </w:r>
    </w:p>
    <w:p w:rsidR="00855B6E" w:rsidRPr="003A1E49" w:rsidRDefault="00855B6E" w:rsidP="00855B6E">
      <w:pPr>
        <w:pBdr>
          <w:bottom w:val="double" w:sz="6" w:space="1" w:color="auto"/>
        </w:pBdr>
        <w:ind w:firstLine="720"/>
        <w:rPr>
          <w:rFonts w:ascii="Times New Roman" w:hAnsi="Times New Roman"/>
          <w:sz w:val="22"/>
          <w:szCs w:val="22"/>
        </w:rPr>
      </w:pPr>
      <w:r w:rsidRPr="003A1E49">
        <w:rPr>
          <w:rFonts w:ascii="Times New Roman" w:hAnsi="Times New Roman"/>
          <w:sz w:val="22"/>
          <w:szCs w:val="22"/>
        </w:rPr>
        <w:t>Account Code</w:t>
      </w:r>
      <w:r w:rsidRPr="003A1E49">
        <w:rPr>
          <w:rFonts w:ascii="Times New Roman" w:hAnsi="Times New Roman"/>
          <w:sz w:val="22"/>
          <w:szCs w:val="22"/>
        </w:rPr>
        <w:tab/>
      </w:r>
      <w:r w:rsidRPr="003A1E49">
        <w:rPr>
          <w:rFonts w:ascii="Times New Roman" w:hAnsi="Times New Roman"/>
          <w:sz w:val="22"/>
          <w:szCs w:val="22"/>
        </w:rPr>
        <w:tab/>
      </w:r>
      <w:r w:rsidRPr="003A1E49">
        <w:rPr>
          <w:rFonts w:ascii="Times New Roman" w:hAnsi="Times New Roman"/>
          <w:sz w:val="22"/>
          <w:szCs w:val="22"/>
        </w:rPr>
        <w:tab/>
      </w:r>
      <w:r w:rsidRPr="003A1E49">
        <w:rPr>
          <w:rFonts w:ascii="Times New Roman" w:hAnsi="Times New Roman"/>
          <w:sz w:val="22"/>
          <w:szCs w:val="22"/>
        </w:rPr>
        <w:tab/>
      </w:r>
      <w:r w:rsidRPr="003A1E49">
        <w:rPr>
          <w:rFonts w:ascii="Times New Roman" w:hAnsi="Times New Roman"/>
          <w:sz w:val="22"/>
          <w:szCs w:val="22"/>
        </w:rPr>
        <w:tab/>
        <w:t>Expenses (USD)</w:t>
      </w:r>
    </w:p>
    <w:p w:rsidR="00884335" w:rsidRDefault="00884335" w:rsidP="00884335">
      <w:pPr>
        <w:autoSpaceDE w:val="0"/>
        <w:autoSpaceDN w:val="0"/>
        <w:adjustRightInd w:val="0"/>
        <w:rPr>
          <w:rFonts w:ascii="Times New Roman" w:hAnsi="Times New Roman"/>
          <w:sz w:val="22"/>
          <w:szCs w:val="22"/>
        </w:rPr>
      </w:pP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61305 - Salaries - IP Staff </w:t>
      </w:r>
      <w:r w:rsidRPr="00884335">
        <w:rPr>
          <w:rFonts w:ascii="Times New Roman" w:hAnsi="Times New Roman"/>
          <w:sz w:val="22"/>
          <w:szCs w:val="22"/>
        </w:rPr>
        <w:tab/>
      </w:r>
      <w:r w:rsidRPr="00884335">
        <w:rPr>
          <w:rFonts w:ascii="Times New Roman" w:hAnsi="Times New Roman"/>
          <w:sz w:val="22"/>
          <w:szCs w:val="22"/>
        </w:rPr>
        <w:tab/>
      </w:r>
      <w:r w:rsidRPr="00884335">
        <w:rPr>
          <w:rFonts w:ascii="Times New Roman" w:hAnsi="Times New Roman"/>
          <w:sz w:val="22"/>
          <w:szCs w:val="22"/>
        </w:rPr>
        <w:tab/>
      </w:r>
      <w:r w:rsidRPr="00884335">
        <w:rPr>
          <w:rFonts w:ascii="Times New Roman" w:hAnsi="Times New Roman"/>
          <w:sz w:val="22"/>
          <w:szCs w:val="22"/>
        </w:rPr>
        <w:tab/>
        <w:t>62,323.85</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61310 - Post Adjustment - IP Staff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22,714.69</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62210 - Contrib to Jt Staff Pens Fd-GS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169.23</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62310 - Contrib to Jt Staff Pens Fd-IP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21,441.13</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62315 - Contrib. to medical, social in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180.90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62320 -Mobility, Hardship, Non-remova </w:t>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8,362.76</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62330 - Rental Supplements - IP Staff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 xml:space="preserve"> 326.83</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62340 - Annual Leave Expense - IP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8,127.29</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63335 - Home Leave Trvl &amp; Allow-IP Stf </w:t>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1,879.19</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63365 - Special Oper Living Allow-IP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5,652.97</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63530 - Contribution to EOS Benefits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2,863.41</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63535 - Contribution to Security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3,401.54</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63540 - Contribution to Training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850.38</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63545 - Contribution to ICT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1,275.59</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63550 - Contributions to MAIP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170.07</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63555 - Contribution to UN JFA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1,530.70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63560 - Contributions to Appendix 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255.11</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64309 - Appointment-Shipments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5,755.33</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65115 - Contributions to ASHI 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6,412.41</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65135 - Payroll Mgt Cost Recovery ATLA </w:t>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450.66</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71205 - Intl Consultants-Sht Term-Tech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2,000.00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71405 - Service Contracts-Individuals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1,937.21</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71545 - UNV-Home Leave Travel &amp; Allowa </w:t>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400.00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71605 - Travel Tickets-International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2,250.00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71615 - Daily Subsistence Allow-Intl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690.00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71635 - Travel - Other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10,476.00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72120 - Svc Co-Trade and Business Serv </w:t>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83.60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72130 - Svc Co-Transportation Services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623.54</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72425 -Mobile Telephone Charges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118.10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72505 - Stationery &amp; other Office Supp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462.89</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72715 - Hospitality Catering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73105 - Rent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1,560.00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73107 - Rent - Meeting Rooms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1,000.47</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74220 - Translation Costs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6,340.61</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74525 - Sundry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841.78</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74710 - Land Transport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780.03</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76125 - Realized Loss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0.80</w:t>
      </w:r>
    </w:p>
    <w:p w:rsidR="00884335" w:rsidRPr="00884335" w:rsidRDefault="00884335" w:rsidP="00884335">
      <w:pPr>
        <w:autoSpaceDE w:val="0"/>
        <w:autoSpaceDN w:val="0"/>
        <w:adjustRightInd w:val="0"/>
        <w:rPr>
          <w:rFonts w:ascii="Times New Roman" w:hAnsi="Times New Roman"/>
          <w:sz w:val="22"/>
          <w:szCs w:val="22"/>
        </w:rPr>
      </w:pPr>
      <w:r w:rsidRPr="00884335">
        <w:rPr>
          <w:rFonts w:ascii="Times New Roman" w:hAnsi="Times New Roman"/>
          <w:sz w:val="22"/>
          <w:szCs w:val="22"/>
        </w:rPr>
        <w:t xml:space="preserve">76135 - Realized Gain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84335">
        <w:rPr>
          <w:rFonts w:ascii="Times New Roman" w:hAnsi="Times New Roman"/>
          <w:sz w:val="22"/>
          <w:szCs w:val="22"/>
        </w:rPr>
        <w:t>0.00</w:t>
      </w:r>
    </w:p>
    <w:p w:rsidR="00884335" w:rsidRPr="00A66B64" w:rsidRDefault="00884335" w:rsidP="00884335">
      <w:pPr>
        <w:pBdr>
          <w:bottom w:val="double" w:sz="6" w:space="1" w:color="auto"/>
        </w:pBdr>
        <w:rPr>
          <w:rFonts w:ascii="Times New Roman" w:hAnsi="Times New Roman"/>
          <w:sz w:val="16"/>
          <w:szCs w:val="16"/>
        </w:rPr>
      </w:pPr>
      <w:r w:rsidRPr="003A1E49">
        <w:rPr>
          <w:rFonts w:ascii="Times New Roman" w:hAnsi="Times New Roman"/>
          <w:sz w:val="22"/>
          <w:szCs w:val="22"/>
        </w:rPr>
        <w:tab/>
      </w:r>
    </w:p>
    <w:p w:rsidR="00855B6E" w:rsidRPr="00884335" w:rsidRDefault="003A6732" w:rsidP="00454693">
      <w:pPr>
        <w:rPr>
          <w:rFonts w:ascii="Times New Roman" w:hAnsi="Times New Roman"/>
          <w:sz w:val="22"/>
          <w:szCs w:val="22"/>
        </w:rPr>
      </w:pPr>
      <w:r>
        <w:rPr>
          <w:rFonts w:ascii="Times New Roman" w:hAnsi="Times New Roman"/>
          <w:sz w:val="22"/>
          <w:szCs w:val="22"/>
        </w:rPr>
        <w:t>Total     (2013)</w:t>
      </w:r>
      <w:r w:rsidR="00884335">
        <w:rPr>
          <w:rFonts w:ascii="Times New Roman" w:hAnsi="Times New Roman"/>
          <w:sz w:val="22"/>
          <w:szCs w:val="22"/>
        </w:rPr>
        <w:tab/>
      </w:r>
      <w:r w:rsidR="00884335">
        <w:rPr>
          <w:rFonts w:ascii="Times New Roman" w:hAnsi="Times New Roman"/>
          <w:sz w:val="22"/>
          <w:szCs w:val="22"/>
        </w:rPr>
        <w:tab/>
      </w:r>
      <w:r w:rsidR="00884335">
        <w:rPr>
          <w:rFonts w:ascii="Times New Roman" w:hAnsi="Times New Roman"/>
          <w:sz w:val="22"/>
          <w:szCs w:val="22"/>
        </w:rPr>
        <w:tab/>
      </w:r>
      <w:r w:rsidR="00884335">
        <w:rPr>
          <w:rFonts w:ascii="Times New Roman" w:hAnsi="Times New Roman"/>
          <w:sz w:val="22"/>
          <w:szCs w:val="22"/>
        </w:rPr>
        <w:tab/>
      </w:r>
      <w:r w:rsidR="00884335">
        <w:rPr>
          <w:rFonts w:ascii="Times New Roman" w:hAnsi="Times New Roman"/>
          <w:sz w:val="22"/>
          <w:szCs w:val="22"/>
        </w:rPr>
        <w:tab/>
      </w:r>
      <w:r w:rsidR="00A66B64" w:rsidRPr="00A66B64">
        <w:rPr>
          <w:rFonts w:ascii="Times New Roman" w:hAnsi="Times New Roman"/>
          <w:sz w:val="22"/>
          <w:szCs w:val="22"/>
          <w:highlight w:val="lightGray"/>
        </w:rPr>
        <w:t xml:space="preserve">USD     </w:t>
      </w:r>
      <w:r w:rsidR="00454693" w:rsidRPr="00A66B64">
        <w:rPr>
          <w:rFonts w:ascii="Times New Roman" w:hAnsi="Times New Roman"/>
          <w:sz w:val="22"/>
          <w:szCs w:val="22"/>
          <w:highlight w:val="lightGray"/>
        </w:rPr>
        <w:t>182,716.95</w:t>
      </w:r>
    </w:p>
    <w:p w:rsidR="003A6732" w:rsidRDefault="003A6732" w:rsidP="00B47E76">
      <w:pPr>
        <w:pStyle w:val="BodyCopy"/>
        <w:spacing w:after="0" w:line="240" w:lineRule="auto"/>
        <w:rPr>
          <w:rFonts w:ascii="Times New Roman" w:hAnsi="Times New Roman"/>
          <w:sz w:val="22"/>
          <w:szCs w:val="22"/>
        </w:rPr>
      </w:pPr>
      <w:r>
        <w:rPr>
          <w:rFonts w:ascii="Times New Roman" w:hAnsi="Times New Roman"/>
          <w:sz w:val="22"/>
          <w:szCs w:val="22"/>
        </w:rPr>
        <w:t xml:space="preserve">Total Delivery </w:t>
      </w:r>
      <w:r w:rsidR="00A66B64">
        <w:rPr>
          <w:rFonts w:ascii="Times New Roman" w:hAnsi="Times New Roman"/>
          <w:sz w:val="22"/>
          <w:szCs w:val="22"/>
        </w:rPr>
        <w:t xml:space="preserve">(2012, and 2013 u to June 2013: </w:t>
      </w:r>
      <w:r w:rsidR="00A66B64">
        <w:rPr>
          <w:rFonts w:ascii="Times New Roman" w:hAnsi="Times New Roman"/>
          <w:sz w:val="22"/>
          <w:szCs w:val="22"/>
        </w:rPr>
        <w:tab/>
      </w:r>
      <w:r w:rsidR="00A66B64" w:rsidRPr="00A66B64">
        <w:rPr>
          <w:rFonts w:ascii="Times New Roman" w:hAnsi="Times New Roman"/>
          <w:sz w:val="22"/>
          <w:szCs w:val="22"/>
          <w:highlight w:val="lightGray"/>
        </w:rPr>
        <w:t xml:space="preserve">USD </w:t>
      </w:r>
      <w:r w:rsidR="00A66B64" w:rsidRPr="00A66B64">
        <w:rPr>
          <w:rFonts w:ascii="Times New Roman" w:hAnsi="Times New Roman"/>
          <w:sz w:val="22"/>
          <w:szCs w:val="22"/>
          <w:highlight w:val="lightGray"/>
        </w:rPr>
        <w:tab/>
      </w:r>
      <w:r w:rsidRPr="00A66B64">
        <w:rPr>
          <w:rFonts w:ascii="Times New Roman" w:hAnsi="Times New Roman"/>
          <w:sz w:val="22"/>
          <w:szCs w:val="22"/>
          <w:highlight w:val="lightGray"/>
        </w:rPr>
        <w:t>218, 591.95</w:t>
      </w:r>
      <w:r w:rsidR="00A66B64" w:rsidRPr="00A66B64">
        <w:rPr>
          <w:rFonts w:ascii="Times New Roman" w:hAnsi="Times New Roman"/>
          <w:sz w:val="22"/>
          <w:szCs w:val="22"/>
          <w:highlight w:val="lightGray"/>
        </w:rPr>
        <w:t xml:space="preserve"> (54.64%).</w:t>
      </w:r>
    </w:p>
    <w:p w:rsidR="00A66B64" w:rsidRDefault="00A66B64" w:rsidP="00B47E76">
      <w:pPr>
        <w:pStyle w:val="BodyCopy"/>
        <w:spacing w:after="0" w:line="240" w:lineRule="auto"/>
        <w:rPr>
          <w:rFonts w:ascii="Times New Roman" w:hAnsi="Times New Roman"/>
          <w:sz w:val="22"/>
          <w:szCs w:val="22"/>
        </w:rPr>
      </w:pPr>
    </w:p>
    <w:p w:rsidR="00D17324" w:rsidRPr="003A1E49" w:rsidRDefault="00855B6E" w:rsidP="00B47E76">
      <w:pPr>
        <w:pStyle w:val="BodyCopy"/>
        <w:spacing w:after="0" w:line="240" w:lineRule="auto"/>
        <w:rPr>
          <w:rFonts w:ascii="Times New Roman" w:hAnsi="Times New Roman"/>
          <w:sz w:val="22"/>
          <w:szCs w:val="22"/>
        </w:rPr>
      </w:pPr>
      <w:r w:rsidRPr="003A1E49">
        <w:rPr>
          <w:rFonts w:ascii="Times New Roman" w:hAnsi="Times New Roman"/>
          <w:sz w:val="22"/>
          <w:szCs w:val="22"/>
        </w:rPr>
        <w:t xml:space="preserve">N.B: </w:t>
      </w:r>
      <w:r w:rsidR="00B52DF9">
        <w:rPr>
          <w:rFonts w:ascii="Times New Roman" w:hAnsi="Times New Roman"/>
          <w:sz w:val="22"/>
          <w:szCs w:val="22"/>
        </w:rPr>
        <w:t xml:space="preserve">in 2012 </w:t>
      </w:r>
      <w:r w:rsidRPr="003A1E49">
        <w:rPr>
          <w:rFonts w:ascii="Times New Roman" w:hAnsi="Times New Roman"/>
          <w:sz w:val="22"/>
          <w:szCs w:val="22"/>
        </w:rPr>
        <w:t xml:space="preserve">due to incorrect vCOA given for classification of the post, part of the P5 post cost was charged to the old NIM justice project (55447), this needs to be corrected at HQ level by transferring </w:t>
      </w:r>
      <w:r w:rsidRPr="00A66B64">
        <w:rPr>
          <w:rFonts w:ascii="Times New Roman" w:hAnsi="Times New Roman"/>
          <w:sz w:val="22"/>
          <w:szCs w:val="22"/>
          <w:highlight w:val="lightGray"/>
        </w:rPr>
        <w:t>USD 71,734.23</w:t>
      </w:r>
      <w:r w:rsidRPr="003A1E49">
        <w:rPr>
          <w:rFonts w:ascii="Times New Roman" w:hAnsi="Times New Roman"/>
          <w:sz w:val="22"/>
          <w:szCs w:val="22"/>
        </w:rPr>
        <w:t xml:space="preserve"> back to above project.</w:t>
      </w:r>
    </w:p>
    <w:p w:rsidR="00F6605B" w:rsidRPr="00DC56C1" w:rsidRDefault="0095609D" w:rsidP="00130960">
      <w:pPr>
        <w:pStyle w:val="BodyCopy"/>
        <w:jc w:val="center"/>
        <w:rPr>
          <w:rFonts w:ascii="Times New Roman" w:hAnsi="Times New Roman"/>
          <w:sz w:val="22"/>
          <w:szCs w:val="22"/>
        </w:rPr>
      </w:pPr>
      <w:r w:rsidRPr="00DC56C1">
        <w:rPr>
          <w:rFonts w:ascii="Times New Roman" w:hAnsi="Times New Roman"/>
          <w:sz w:val="22"/>
          <w:szCs w:val="22"/>
        </w:rPr>
        <w:t>***</w:t>
      </w:r>
    </w:p>
    <w:sectPr w:rsidR="00F6605B" w:rsidRPr="00DC56C1" w:rsidSect="004E5E25">
      <w:headerReference w:type="default" r:id="rId13"/>
      <w:footerReference w:type="even" r:id="rId14"/>
      <w:footerReference w:type="default" r:id="rId15"/>
      <w:headerReference w:type="first" r:id="rId16"/>
      <w:footerReference w:type="first" r:id="rId17"/>
      <w:pgSz w:w="12240" w:h="15840" w:code="1"/>
      <w:pgMar w:top="448" w:right="505" w:bottom="720" w:left="505" w:header="270" w:footer="3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09" w:rsidRDefault="00424E09">
      <w:r>
        <w:separator/>
      </w:r>
    </w:p>
    <w:p w:rsidR="00424E09" w:rsidRDefault="00424E09"/>
  </w:endnote>
  <w:endnote w:type="continuationSeparator" w:id="0">
    <w:p w:rsidR="00424E09" w:rsidRDefault="00424E09">
      <w:r>
        <w:continuationSeparator/>
      </w:r>
    </w:p>
    <w:p w:rsidR="00424E09" w:rsidRDefault="00424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16770C" w:rsidP="00AC518C">
    <w:pPr>
      <w:pStyle w:val="Footer"/>
      <w:framePr w:wrap="around" w:vAnchor="text" w:hAnchor="margin" w:xAlign="center" w:y="1"/>
      <w:rPr>
        <w:rStyle w:val="PageNumber"/>
      </w:rPr>
    </w:pPr>
    <w:r>
      <w:rPr>
        <w:rStyle w:val="PageNumber"/>
      </w:rPr>
      <w:fldChar w:fldCharType="begin"/>
    </w:r>
    <w:r w:rsidR="009C287C">
      <w:rPr>
        <w:rStyle w:val="PageNumber"/>
      </w:rPr>
      <w:instrText xml:space="preserve">PAGE  </w:instrText>
    </w:r>
    <w:r>
      <w:rPr>
        <w:rStyle w:val="PageNumber"/>
      </w:rPr>
      <w:fldChar w:fldCharType="end"/>
    </w:r>
  </w:p>
  <w:p w:rsidR="009C287C" w:rsidRDefault="009C287C">
    <w:pPr>
      <w:pStyle w:val="Footer"/>
    </w:pPr>
  </w:p>
  <w:p w:rsidR="009C287C" w:rsidRDefault="009C2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8B" w:rsidRDefault="0016770C">
    <w:pPr>
      <w:pStyle w:val="Footer"/>
      <w:jc w:val="right"/>
    </w:pPr>
    <w:r>
      <w:fldChar w:fldCharType="begin"/>
    </w:r>
    <w:r w:rsidR="00416A8B">
      <w:instrText xml:space="preserve"> PAGE   \* MERGEFORMAT </w:instrText>
    </w:r>
    <w:r>
      <w:fldChar w:fldCharType="separate"/>
    </w:r>
    <w:r w:rsidR="00A0739B">
      <w:rPr>
        <w:noProof/>
      </w:rPr>
      <w:t>8</w:t>
    </w:r>
    <w:r>
      <w:rPr>
        <w:noProof/>
      </w:rPr>
      <w:fldChar w:fldCharType="end"/>
    </w:r>
  </w:p>
  <w:p w:rsidR="009C287C" w:rsidRDefault="009C287C" w:rsidP="004E5E25">
    <w:pPr>
      <w:pStyle w:val="Footer"/>
      <w:tabs>
        <w:tab w:val="clear" w:pos="4320"/>
        <w:tab w:val="clear" w:pos="8640"/>
        <w:tab w:val="left" w:pos="62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B14967" w:rsidP="00AD1B77">
    <w:pPr>
      <w:pStyle w:val="Footer"/>
      <w:jc w:val="center"/>
    </w:pPr>
    <w:r>
      <w:rPr>
        <w:noProof/>
        <w:lang w:eastAsia="ja-JP"/>
      </w:rPr>
      <w:drawing>
        <wp:anchor distT="0" distB="0" distL="114300" distR="114300" simplePos="0" relativeHeight="251657216" behindDoc="1" locked="0" layoutInCell="1" allowOverlap="1">
          <wp:simplePos x="0" y="0"/>
          <wp:positionH relativeFrom="column">
            <wp:posOffset>15240</wp:posOffset>
          </wp:positionH>
          <wp:positionV relativeFrom="paragraph">
            <wp:posOffset>-4508500</wp:posOffset>
          </wp:positionV>
          <wp:extent cx="7109460" cy="4655185"/>
          <wp:effectExtent l="0" t="0" r="0" b="0"/>
          <wp:wrapNone/>
          <wp:docPr id="1" name="Picture 3" descr="Comparative_temp_CDG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ative_temp_CDG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460" cy="4655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09" w:rsidRDefault="00424E09">
      <w:r>
        <w:separator/>
      </w:r>
    </w:p>
    <w:p w:rsidR="00424E09" w:rsidRDefault="00424E09"/>
  </w:footnote>
  <w:footnote w:type="continuationSeparator" w:id="0">
    <w:p w:rsidR="00424E09" w:rsidRDefault="00424E09">
      <w:r>
        <w:continuationSeparator/>
      </w:r>
    </w:p>
    <w:p w:rsidR="00424E09" w:rsidRDefault="00424E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9C287C" w:rsidP="00110123">
    <w:pPr>
      <w:tabs>
        <w:tab w:val="center" w:pos="5615"/>
      </w:tabs>
    </w:pPr>
    <w:r>
      <w:tab/>
    </w:r>
  </w:p>
  <w:p w:rsidR="009C287C" w:rsidRDefault="009C28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B14967">
    <w:pPr>
      <w:pStyle w:val="Header"/>
    </w:pPr>
    <w:r>
      <w:rPr>
        <w:noProof/>
        <w:lang w:eastAsia="ja-JP"/>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91540" cy="1828800"/>
          <wp:effectExtent l="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83A"/>
    <w:multiLevelType w:val="hybridMultilevel"/>
    <w:tmpl w:val="6AC8DF6E"/>
    <w:lvl w:ilvl="0" w:tplc="1312DB4C">
      <w:start w:val="1"/>
      <w:numFmt w:val="bullet"/>
      <w:pStyle w:val="BodyCopyBulletLis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CA0991"/>
    <w:multiLevelType w:val="hybridMultilevel"/>
    <w:tmpl w:val="9F585AAE"/>
    <w:lvl w:ilvl="0" w:tplc="44D88764">
      <w:start w:val="2"/>
      <w:numFmt w:val="bullet"/>
      <w:lvlText w:val=""/>
      <w:lvlJc w:val="left"/>
      <w:pPr>
        <w:ind w:left="360" w:hanging="360"/>
      </w:pPr>
      <w:rPr>
        <w:rFonts w:ascii="Symbol" w:eastAsia="Times New Roman" w:hAnsi="Symbol"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D3234"/>
    <w:multiLevelType w:val="hybridMultilevel"/>
    <w:tmpl w:val="877CF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DA5538"/>
    <w:multiLevelType w:val="hybridMultilevel"/>
    <w:tmpl w:val="782A6BD2"/>
    <w:lvl w:ilvl="0" w:tplc="98FEB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CB3812"/>
    <w:multiLevelType w:val="hybridMultilevel"/>
    <w:tmpl w:val="E426425E"/>
    <w:lvl w:ilvl="0" w:tplc="9F6A23D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6194432C"/>
    <w:multiLevelType w:val="hybridMultilevel"/>
    <w:tmpl w:val="49DA8866"/>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6AD237EC"/>
    <w:multiLevelType w:val="hybridMultilevel"/>
    <w:tmpl w:val="E426425E"/>
    <w:lvl w:ilvl="0" w:tplc="9F6A23D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1D131F1"/>
    <w:multiLevelType w:val="hybridMultilevel"/>
    <w:tmpl w:val="32F07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A240936"/>
    <w:multiLevelType w:val="hybridMultilevel"/>
    <w:tmpl w:val="00A4CFA0"/>
    <w:lvl w:ilvl="0" w:tplc="EF5652BA">
      <w:start w:val="27"/>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o:colormru v:ext="edit" colors="#3d1c6c,#e2dee9,#d9e5f1,#fde6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D"/>
    <w:rsid w:val="00000353"/>
    <w:rsid w:val="00005423"/>
    <w:rsid w:val="00011641"/>
    <w:rsid w:val="00011CC3"/>
    <w:rsid w:val="000318F1"/>
    <w:rsid w:val="00036F50"/>
    <w:rsid w:val="00066C94"/>
    <w:rsid w:val="00076D65"/>
    <w:rsid w:val="000967C2"/>
    <w:rsid w:val="000A3C1B"/>
    <w:rsid w:val="000E0BBF"/>
    <w:rsid w:val="001003DD"/>
    <w:rsid w:val="0010203E"/>
    <w:rsid w:val="00110123"/>
    <w:rsid w:val="00113FA7"/>
    <w:rsid w:val="00121801"/>
    <w:rsid w:val="00127E08"/>
    <w:rsid w:val="001301AC"/>
    <w:rsid w:val="00130960"/>
    <w:rsid w:val="00155FCF"/>
    <w:rsid w:val="00156737"/>
    <w:rsid w:val="001621BC"/>
    <w:rsid w:val="00164AA4"/>
    <w:rsid w:val="0016770C"/>
    <w:rsid w:val="001A7C41"/>
    <w:rsid w:val="001C6368"/>
    <w:rsid w:val="001C7B28"/>
    <w:rsid w:val="001F60A6"/>
    <w:rsid w:val="00200FA1"/>
    <w:rsid w:val="00201E95"/>
    <w:rsid w:val="0021042A"/>
    <w:rsid w:val="0021210A"/>
    <w:rsid w:val="00214347"/>
    <w:rsid w:val="00217264"/>
    <w:rsid w:val="002469B7"/>
    <w:rsid w:val="00260DA2"/>
    <w:rsid w:val="0026615B"/>
    <w:rsid w:val="0027340D"/>
    <w:rsid w:val="0027501D"/>
    <w:rsid w:val="00276FF4"/>
    <w:rsid w:val="002825A4"/>
    <w:rsid w:val="00284D20"/>
    <w:rsid w:val="002A1A11"/>
    <w:rsid w:val="002B1D6B"/>
    <w:rsid w:val="002D221D"/>
    <w:rsid w:val="002D6CB7"/>
    <w:rsid w:val="002E55C8"/>
    <w:rsid w:val="002F3679"/>
    <w:rsid w:val="002F67F0"/>
    <w:rsid w:val="00302E06"/>
    <w:rsid w:val="00356C28"/>
    <w:rsid w:val="00362EF1"/>
    <w:rsid w:val="00367B81"/>
    <w:rsid w:val="00382564"/>
    <w:rsid w:val="00396F24"/>
    <w:rsid w:val="003A194A"/>
    <w:rsid w:val="003A1E49"/>
    <w:rsid w:val="003A201C"/>
    <w:rsid w:val="003A501F"/>
    <w:rsid w:val="003A6732"/>
    <w:rsid w:val="003B02FA"/>
    <w:rsid w:val="003C175D"/>
    <w:rsid w:val="003F67C3"/>
    <w:rsid w:val="00404195"/>
    <w:rsid w:val="004101AF"/>
    <w:rsid w:val="00416776"/>
    <w:rsid w:val="00416A8B"/>
    <w:rsid w:val="00424E09"/>
    <w:rsid w:val="004321CD"/>
    <w:rsid w:val="00450371"/>
    <w:rsid w:val="004529C6"/>
    <w:rsid w:val="00454693"/>
    <w:rsid w:val="004551E3"/>
    <w:rsid w:val="00466B88"/>
    <w:rsid w:val="00487988"/>
    <w:rsid w:val="00492800"/>
    <w:rsid w:val="004C4DED"/>
    <w:rsid w:val="004C7ED2"/>
    <w:rsid w:val="004D1F58"/>
    <w:rsid w:val="004D6CB5"/>
    <w:rsid w:val="004E5E25"/>
    <w:rsid w:val="004F3E33"/>
    <w:rsid w:val="004F77B1"/>
    <w:rsid w:val="00504349"/>
    <w:rsid w:val="0051006F"/>
    <w:rsid w:val="00532F36"/>
    <w:rsid w:val="0054519A"/>
    <w:rsid w:val="005475A9"/>
    <w:rsid w:val="00567AD1"/>
    <w:rsid w:val="00571990"/>
    <w:rsid w:val="0057315B"/>
    <w:rsid w:val="00584639"/>
    <w:rsid w:val="0059236E"/>
    <w:rsid w:val="005963D2"/>
    <w:rsid w:val="005B19FE"/>
    <w:rsid w:val="005B5D7A"/>
    <w:rsid w:val="005F3A36"/>
    <w:rsid w:val="00613229"/>
    <w:rsid w:val="00625B55"/>
    <w:rsid w:val="0062766B"/>
    <w:rsid w:val="00636265"/>
    <w:rsid w:val="00654E68"/>
    <w:rsid w:val="006874D3"/>
    <w:rsid w:val="006A0212"/>
    <w:rsid w:val="006C0C01"/>
    <w:rsid w:val="006C1E16"/>
    <w:rsid w:val="006C28FE"/>
    <w:rsid w:val="006C6EFA"/>
    <w:rsid w:val="006D03AC"/>
    <w:rsid w:val="006D2292"/>
    <w:rsid w:val="006E58D1"/>
    <w:rsid w:val="007060F0"/>
    <w:rsid w:val="007201B2"/>
    <w:rsid w:val="00726923"/>
    <w:rsid w:val="0072745C"/>
    <w:rsid w:val="007327E3"/>
    <w:rsid w:val="007464B4"/>
    <w:rsid w:val="007575F5"/>
    <w:rsid w:val="00763777"/>
    <w:rsid w:val="007639F4"/>
    <w:rsid w:val="00767748"/>
    <w:rsid w:val="0078306B"/>
    <w:rsid w:val="00795AA8"/>
    <w:rsid w:val="007B2EBD"/>
    <w:rsid w:val="007B4B91"/>
    <w:rsid w:val="007B689D"/>
    <w:rsid w:val="007B7743"/>
    <w:rsid w:val="007C3899"/>
    <w:rsid w:val="007C6E01"/>
    <w:rsid w:val="007D1471"/>
    <w:rsid w:val="007E2F90"/>
    <w:rsid w:val="007E702D"/>
    <w:rsid w:val="007F07C5"/>
    <w:rsid w:val="00803B5B"/>
    <w:rsid w:val="0081055A"/>
    <w:rsid w:val="0081481C"/>
    <w:rsid w:val="008246D9"/>
    <w:rsid w:val="008278D3"/>
    <w:rsid w:val="0083228E"/>
    <w:rsid w:val="00841D1A"/>
    <w:rsid w:val="00842E8B"/>
    <w:rsid w:val="008431FE"/>
    <w:rsid w:val="00855B6E"/>
    <w:rsid w:val="00860E69"/>
    <w:rsid w:val="008636E5"/>
    <w:rsid w:val="00872C7B"/>
    <w:rsid w:val="00881548"/>
    <w:rsid w:val="00884335"/>
    <w:rsid w:val="008B4A69"/>
    <w:rsid w:val="008C039B"/>
    <w:rsid w:val="008D25C2"/>
    <w:rsid w:val="008D3089"/>
    <w:rsid w:val="008D774F"/>
    <w:rsid w:val="008E6BE7"/>
    <w:rsid w:val="008F40F9"/>
    <w:rsid w:val="00904DCA"/>
    <w:rsid w:val="009075A6"/>
    <w:rsid w:val="009174AE"/>
    <w:rsid w:val="0093532A"/>
    <w:rsid w:val="00940160"/>
    <w:rsid w:val="00946DC3"/>
    <w:rsid w:val="0095609D"/>
    <w:rsid w:val="009565BC"/>
    <w:rsid w:val="009612CC"/>
    <w:rsid w:val="009762FA"/>
    <w:rsid w:val="009859C3"/>
    <w:rsid w:val="00995725"/>
    <w:rsid w:val="009A34C5"/>
    <w:rsid w:val="009C287C"/>
    <w:rsid w:val="009C4014"/>
    <w:rsid w:val="009C415B"/>
    <w:rsid w:val="009D4FAC"/>
    <w:rsid w:val="009D64A2"/>
    <w:rsid w:val="009E0B77"/>
    <w:rsid w:val="009F5E92"/>
    <w:rsid w:val="00A0739B"/>
    <w:rsid w:val="00A2095F"/>
    <w:rsid w:val="00A2168F"/>
    <w:rsid w:val="00A31C3A"/>
    <w:rsid w:val="00A347F9"/>
    <w:rsid w:val="00A64735"/>
    <w:rsid w:val="00A653ED"/>
    <w:rsid w:val="00A66B64"/>
    <w:rsid w:val="00A8083D"/>
    <w:rsid w:val="00A80F39"/>
    <w:rsid w:val="00AA34D7"/>
    <w:rsid w:val="00AA523A"/>
    <w:rsid w:val="00AB27A0"/>
    <w:rsid w:val="00AC518C"/>
    <w:rsid w:val="00AD1B77"/>
    <w:rsid w:val="00AD4AAD"/>
    <w:rsid w:val="00AD4D2C"/>
    <w:rsid w:val="00AD570A"/>
    <w:rsid w:val="00AE5618"/>
    <w:rsid w:val="00AF4439"/>
    <w:rsid w:val="00B14967"/>
    <w:rsid w:val="00B2145C"/>
    <w:rsid w:val="00B36891"/>
    <w:rsid w:val="00B36DEE"/>
    <w:rsid w:val="00B47E76"/>
    <w:rsid w:val="00B52DF9"/>
    <w:rsid w:val="00B5609E"/>
    <w:rsid w:val="00B854F4"/>
    <w:rsid w:val="00B94DC4"/>
    <w:rsid w:val="00BF3755"/>
    <w:rsid w:val="00C0097A"/>
    <w:rsid w:val="00C03921"/>
    <w:rsid w:val="00C0572C"/>
    <w:rsid w:val="00C351C2"/>
    <w:rsid w:val="00C428D2"/>
    <w:rsid w:val="00C51355"/>
    <w:rsid w:val="00C55448"/>
    <w:rsid w:val="00C61DB5"/>
    <w:rsid w:val="00C74106"/>
    <w:rsid w:val="00C7586F"/>
    <w:rsid w:val="00C9654D"/>
    <w:rsid w:val="00CA0078"/>
    <w:rsid w:val="00CB007E"/>
    <w:rsid w:val="00CD6E95"/>
    <w:rsid w:val="00CF3903"/>
    <w:rsid w:val="00CF4DCB"/>
    <w:rsid w:val="00CF507F"/>
    <w:rsid w:val="00D10A8D"/>
    <w:rsid w:val="00D17324"/>
    <w:rsid w:val="00D443A5"/>
    <w:rsid w:val="00D54EB3"/>
    <w:rsid w:val="00D75FBB"/>
    <w:rsid w:val="00D80D2E"/>
    <w:rsid w:val="00D81559"/>
    <w:rsid w:val="00D93AB4"/>
    <w:rsid w:val="00DA3E84"/>
    <w:rsid w:val="00DB0C85"/>
    <w:rsid w:val="00DB1814"/>
    <w:rsid w:val="00DC56C1"/>
    <w:rsid w:val="00DE0614"/>
    <w:rsid w:val="00DF6F60"/>
    <w:rsid w:val="00E13EB0"/>
    <w:rsid w:val="00E363A9"/>
    <w:rsid w:val="00E439FC"/>
    <w:rsid w:val="00E45DBD"/>
    <w:rsid w:val="00E5005F"/>
    <w:rsid w:val="00E86AAA"/>
    <w:rsid w:val="00E92CE7"/>
    <w:rsid w:val="00EA533E"/>
    <w:rsid w:val="00EA6225"/>
    <w:rsid w:val="00EC01BE"/>
    <w:rsid w:val="00EC4E8E"/>
    <w:rsid w:val="00ED27B8"/>
    <w:rsid w:val="00ED6222"/>
    <w:rsid w:val="00EF10A5"/>
    <w:rsid w:val="00EF1DD9"/>
    <w:rsid w:val="00EF4899"/>
    <w:rsid w:val="00F15C8A"/>
    <w:rsid w:val="00F1655C"/>
    <w:rsid w:val="00F215F9"/>
    <w:rsid w:val="00F521C2"/>
    <w:rsid w:val="00F6605B"/>
    <w:rsid w:val="00FE2EC2"/>
    <w:rsid w:val="00FF6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3d1c6c,#e2dee9,#d9e5f1,#fde6cb"/>
    </o:shapedefaults>
    <o:shapelayout v:ext="edit">
      <o:idmap v:ext="edit" data="1"/>
    </o:shapelayout>
  </w:shapeDefaults>
  <w:doNotEmbedSmartTags/>
  <w:decimalSymbol w:val="."/>
  <w:listSeparator w:val=","/>
  <w15:chartTrackingRefBased/>
  <w15:docId w15:val="{53B8E569-9F34-412F-8A6E-22D93B2A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5B"/>
    <w:rPr>
      <w:rFonts w:ascii="Myriad Pro" w:hAnsi="Myriad Pro"/>
      <w:szCs w:val="24"/>
      <w:lang w:eastAsia="en-US"/>
    </w:rPr>
  </w:style>
  <w:style w:type="paragraph" w:styleId="Heading1">
    <w:name w:val="heading 1"/>
    <w:basedOn w:val="Normal"/>
    <w:next w:val="Normal"/>
    <w:link w:val="Heading1Char"/>
    <w:qFormat/>
    <w:rsid w:val="00C9654D"/>
    <w:pPr>
      <w:keepNext/>
      <w:spacing w:after="60"/>
      <w:jc w:val="right"/>
      <w:outlineLvl w:val="0"/>
    </w:pPr>
    <w:rPr>
      <w:b/>
      <w:caps/>
      <w:color w:val="F99D30"/>
      <w:kern w:val="32"/>
      <w:sz w:val="32"/>
      <w:szCs w:val="32"/>
    </w:rPr>
  </w:style>
  <w:style w:type="paragraph" w:styleId="Heading2">
    <w:name w:val="heading 2"/>
    <w:basedOn w:val="Normal"/>
    <w:next w:val="Normal"/>
    <w:qFormat/>
    <w:rsid w:val="00C9654D"/>
    <w:pPr>
      <w:keepNext/>
      <w:spacing w:before="240" w:after="120"/>
      <w:outlineLvl w:val="1"/>
    </w:pPr>
    <w:rPr>
      <w:b/>
      <w:color w:val="F99D30"/>
      <w:sz w:val="28"/>
      <w:szCs w:val="28"/>
    </w:rPr>
  </w:style>
  <w:style w:type="paragraph" w:styleId="Heading3">
    <w:name w:val="heading 3"/>
    <w:basedOn w:val="Normal"/>
    <w:next w:val="Normal"/>
    <w:qFormat/>
    <w:rsid w:val="00C9654D"/>
    <w:pPr>
      <w:keepNext/>
      <w:spacing w:before="120" w:after="200"/>
      <w:jc w:val="both"/>
      <w:outlineLvl w:val="2"/>
    </w:pPr>
    <w:rPr>
      <w:b/>
      <w:color w:val="F99D3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652"/>
    <w:rPr>
      <w:rFonts w:ascii="Lucida Grande" w:hAnsi="Lucida Grande"/>
      <w:sz w:val="18"/>
      <w:szCs w:val="18"/>
    </w:rPr>
  </w:style>
  <w:style w:type="paragraph" w:styleId="Header">
    <w:name w:val="header"/>
    <w:basedOn w:val="Normal"/>
    <w:link w:val="HeaderChar"/>
    <w:uiPriority w:val="99"/>
    <w:unhideWhenUsed/>
    <w:rsid w:val="00AC518C"/>
    <w:pPr>
      <w:tabs>
        <w:tab w:val="center" w:pos="4680"/>
        <w:tab w:val="right" w:pos="9360"/>
      </w:tabs>
    </w:pPr>
  </w:style>
  <w:style w:type="paragraph" w:styleId="Footer">
    <w:name w:val="footer"/>
    <w:basedOn w:val="Normal"/>
    <w:link w:val="FooterChar"/>
    <w:uiPriority w:val="99"/>
    <w:rsid w:val="00A22816"/>
    <w:pPr>
      <w:tabs>
        <w:tab w:val="center" w:pos="4320"/>
        <w:tab w:val="right" w:pos="8640"/>
      </w:tabs>
    </w:pPr>
  </w:style>
  <w:style w:type="character" w:styleId="PageNumber">
    <w:name w:val="page number"/>
    <w:basedOn w:val="DefaultParagraphFont"/>
    <w:rsid w:val="00396F24"/>
    <w:rPr>
      <w:rFonts w:ascii="Myriad Pro" w:hAnsi="Myriad Pro"/>
      <w:b/>
      <w:color w:val="FFFFFF"/>
      <w:sz w:val="20"/>
    </w:rPr>
  </w:style>
  <w:style w:type="paragraph" w:customStyle="1" w:styleId="Caption1">
    <w:name w:val="Caption1"/>
    <w:basedOn w:val="Normal"/>
    <w:rsid w:val="00C9654D"/>
    <w:pPr>
      <w:spacing w:after="360"/>
    </w:pPr>
    <w:rPr>
      <w:i/>
      <w:color w:val="F99D30"/>
    </w:rPr>
  </w:style>
  <w:style w:type="paragraph" w:customStyle="1" w:styleId="BodyCopy">
    <w:name w:val="Body Copy"/>
    <w:basedOn w:val="Normal"/>
    <w:link w:val="BodyCopyChar"/>
    <w:rsid w:val="00A22816"/>
    <w:pPr>
      <w:widowControl w:val="0"/>
      <w:autoSpaceDE w:val="0"/>
      <w:autoSpaceDN w:val="0"/>
      <w:adjustRightInd w:val="0"/>
      <w:spacing w:after="180" w:line="288" w:lineRule="auto"/>
      <w:jc w:val="both"/>
      <w:textAlignment w:val="center"/>
    </w:pPr>
    <w:rPr>
      <w:rFonts w:ascii="MyriadPro-Regular" w:hAnsi="MyriadPro-Regular"/>
      <w:color w:val="000000"/>
      <w:szCs w:val="20"/>
    </w:rPr>
  </w:style>
  <w:style w:type="character" w:customStyle="1" w:styleId="HeaderChar">
    <w:name w:val="Header Char"/>
    <w:basedOn w:val="DefaultParagraphFont"/>
    <w:link w:val="Header"/>
    <w:uiPriority w:val="99"/>
    <w:rsid w:val="00AC518C"/>
    <w:rPr>
      <w:rFonts w:ascii="Myriad Pro" w:hAnsi="Myriad Pro"/>
      <w:szCs w:val="24"/>
      <w:lang w:val="en-US" w:eastAsia="en-US"/>
    </w:rPr>
  </w:style>
  <w:style w:type="paragraph" w:customStyle="1" w:styleId="Heading4">
    <w:name w:val="Heading4"/>
    <w:basedOn w:val="BodyCopy"/>
    <w:rsid w:val="00A22816"/>
    <w:rPr>
      <w:b/>
    </w:rPr>
  </w:style>
  <w:style w:type="table" w:styleId="TableGrid">
    <w:name w:val="Table Grid"/>
    <w:basedOn w:val="TableNormal"/>
    <w:rsid w:val="00A2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D1B77"/>
    <w:rPr>
      <w:rFonts w:ascii="Myriad Pro" w:hAnsi="Myriad Pro"/>
      <w:szCs w:val="24"/>
      <w:lang w:val="en-US" w:eastAsia="en-US"/>
    </w:rPr>
  </w:style>
  <w:style w:type="character" w:customStyle="1" w:styleId="Heading1Char">
    <w:name w:val="Heading 1 Char"/>
    <w:basedOn w:val="DefaultParagraphFont"/>
    <w:link w:val="Heading1"/>
    <w:rsid w:val="00C9654D"/>
    <w:rPr>
      <w:rFonts w:ascii="Myriad Pro" w:hAnsi="Myriad Pro"/>
      <w:b/>
      <w:caps/>
      <w:color w:val="F99D30"/>
      <w:kern w:val="32"/>
      <w:sz w:val="32"/>
      <w:szCs w:val="32"/>
    </w:rPr>
  </w:style>
  <w:style w:type="paragraph" w:customStyle="1" w:styleId="ListofContents">
    <w:name w:val="List of Contents"/>
    <w:basedOn w:val="Normal"/>
    <w:link w:val="ListofContentsChar"/>
    <w:qFormat/>
    <w:rsid w:val="00C9654D"/>
    <w:pPr>
      <w:tabs>
        <w:tab w:val="right" w:leader="dot" w:pos="11199"/>
      </w:tabs>
    </w:pPr>
    <w:rPr>
      <w:b/>
      <w:color w:val="F99D30"/>
      <w:szCs w:val="20"/>
    </w:rPr>
  </w:style>
  <w:style w:type="paragraph" w:customStyle="1" w:styleId="BodyCopyBulletList">
    <w:name w:val="Body Copy + Bullet List"/>
    <w:basedOn w:val="BodyCopy"/>
    <w:link w:val="BodyCopyBulletListChar"/>
    <w:qFormat/>
    <w:rsid w:val="00881548"/>
    <w:pPr>
      <w:numPr>
        <w:numId w:val="1"/>
      </w:numPr>
    </w:pPr>
  </w:style>
  <w:style w:type="character" w:customStyle="1" w:styleId="ListofContentsChar">
    <w:name w:val="List of Contents Char"/>
    <w:basedOn w:val="DefaultParagraphFont"/>
    <w:link w:val="ListofContents"/>
    <w:rsid w:val="00C9654D"/>
    <w:rPr>
      <w:rFonts w:ascii="Myriad Pro" w:hAnsi="Myriad Pro"/>
      <w:b/>
      <w:color w:val="F99D30"/>
    </w:rPr>
  </w:style>
  <w:style w:type="character" w:customStyle="1" w:styleId="BodyCopyChar">
    <w:name w:val="Body Copy Char"/>
    <w:basedOn w:val="DefaultParagraphFont"/>
    <w:link w:val="BodyCopy"/>
    <w:rsid w:val="00881548"/>
    <w:rPr>
      <w:rFonts w:ascii="MyriadPro-Regular" w:hAnsi="MyriadPro-Regular"/>
      <w:color w:val="000000"/>
      <w:lang w:val="en-US" w:eastAsia="en-US"/>
    </w:rPr>
  </w:style>
  <w:style w:type="character" w:customStyle="1" w:styleId="BodyCopyBulletListChar">
    <w:name w:val="Body Copy Bullet List Char"/>
    <w:basedOn w:val="BodyCopyChar"/>
    <w:link w:val="BodyCopyBulletList"/>
    <w:rsid w:val="00881548"/>
    <w:rPr>
      <w:rFonts w:ascii="MyriadPro-Regular" w:hAnsi="MyriadPro-Regular"/>
      <w:color w:val="000000"/>
      <w:lang w:val="en-US" w:eastAsia="en-US"/>
    </w:rPr>
  </w:style>
  <w:style w:type="paragraph" w:customStyle="1" w:styleId="StyleHeading128ptCustomColorRGB2099038">
    <w:name w:val="Style Heading 1 + 28 pt Custom Color(RGB(2099038))"/>
    <w:basedOn w:val="Heading1"/>
    <w:rsid w:val="00110123"/>
    <w:rPr>
      <w:bCs/>
      <w:sz w:val="56"/>
    </w:rPr>
  </w:style>
  <w:style w:type="paragraph" w:customStyle="1" w:styleId="StyleHeading213ptCustomColorRGB2099038Right">
    <w:name w:val="Style Heading 2 + 13 pt Custom Color(RGB(2099038)) Right"/>
    <w:basedOn w:val="Heading2"/>
    <w:rsid w:val="00110123"/>
    <w:pPr>
      <w:jc w:val="right"/>
    </w:pPr>
    <w:rPr>
      <w:bCs/>
      <w:sz w:val="26"/>
      <w:szCs w:val="20"/>
    </w:rPr>
  </w:style>
  <w:style w:type="paragraph" w:customStyle="1" w:styleId="StyleHeading3CustomColorRGB2099038">
    <w:name w:val="Style Heading 3 + Custom Color(RGB(2099038))"/>
    <w:basedOn w:val="Heading3"/>
    <w:rsid w:val="00110123"/>
    <w:rPr>
      <w:bCs/>
    </w:rPr>
  </w:style>
  <w:style w:type="paragraph" w:styleId="ListParagraph">
    <w:name w:val="List Paragraph"/>
    <w:basedOn w:val="Normal"/>
    <w:link w:val="ListParagraphChar"/>
    <w:uiPriority w:val="34"/>
    <w:qFormat/>
    <w:rsid w:val="00841D1A"/>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54EB3"/>
    <w:rPr>
      <w:rFonts w:ascii="Arial" w:hAnsi="Arial"/>
      <w:noProof/>
      <w:sz w:val="22"/>
      <w:szCs w:val="24"/>
      <w:lang w:val="en-GB"/>
    </w:rPr>
  </w:style>
  <w:style w:type="character" w:customStyle="1" w:styleId="NoSpacingChar">
    <w:name w:val="No Spacing Char"/>
    <w:link w:val="NoSpacing"/>
    <w:uiPriority w:val="1"/>
    <w:rsid w:val="00D54EB3"/>
    <w:rPr>
      <w:rFonts w:ascii="Arial" w:hAnsi="Arial"/>
      <w:noProof/>
      <w:sz w:val="22"/>
      <w:szCs w:val="24"/>
      <w:lang w:val="en-GB" w:bidi="ar-SA"/>
    </w:rPr>
  </w:style>
  <w:style w:type="character" w:customStyle="1" w:styleId="pseditboxdisponly">
    <w:name w:val="pseditbox_disponly"/>
    <w:basedOn w:val="DefaultParagraphFont"/>
    <w:rsid w:val="008D774F"/>
  </w:style>
  <w:style w:type="character" w:customStyle="1" w:styleId="ListParagraphChar">
    <w:name w:val="List Paragraph Char"/>
    <w:basedOn w:val="DefaultParagraphFont"/>
    <w:link w:val="ListParagraph"/>
    <w:uiPriority w:val="34"/>
    <w:locked/>
    <w:rsid w:val="006D2292"/>
    <w:rPr>
      <w:rFonts w:ascii="Calibri" w:eastAsia="Calibri" w:hAnsi="Calibri"/>
      <w:sz w:val="22"/>
      <w:szCs w:val="22"/>
    </w:rPr>
  </w:style>
  <w:style w:type="character" w:styleId="CommentReference">
    <w:name w:val="annotation reference"/>
    <w:basedOn w:val="DefaultParagraphFont"/>
    <w:uiPriority w:val="99"/>
    <w:semiHidden/>
    <w:unhideWhenUsed/>
    <w:rsid w:val="002A1A11"/>
    <w:rPr>
      <w:sz w:val="16"/>
      <w:szCs w:val="16"/>
    </w:rPr>
  </w:style>
  <w:style w:type="paragraph" w:styleId="CommentText">
    <w:name w:val="annotation text"/>
    <w:basedOn w:val="Normal"/>
    <w:link w:val="CommentTextChar"/>
    <w:uiPriority w:val="99"/>
    <w:semiHidden/>
    <w:unhideWhenUsed/>
    <w:rsid w:val="002A1A11"/>
    <w:rPr>
      <w:szCs w:val="20"/>
    </w:rPr>
  </w:style>
  <w:style w:type="character" w:customStyle="1" w:styleId="CommentTextChar">
    <w:name w:val="Comment Text Char"/>
    <w:basedOn w:val="DefaultParagraphFont"/>
    <w:link w:val="CommentText"/>
    <w:uiPriority w:val="99"/>
    <w:semiHidden/>
    <w:rsid w:val="002A1A11"/>
    <w:rPr>
      <w:rFonts w:ascii="Myriad Pro" w:hAnsi="Myriad Pro"/>
    </w:rPr>
  </w:style>
  <w:style w:type="paragraph" w:styleId="CommentSubject">
    <w:name w:val="annotation subject"/>
    <w:basedOn w:val="CommentText"/>
    <w:next w:val="CommentText"/>
    <w:link w:val="CommentSubjectChar"/>
    <w:uiPriority w:val="99"/>
    <w:semiHidden/>
    <w:unhideWhenUsed/>
    <w:rsid w:val="002A1A11"/>
    <w:rPr>
      <w:b/>
      <w:bCs/>
    </w:rPr>
  </w:style>
  <w:style w:type="character" w:customStyle="1" w:styleId="CommentSubjectChar">
    <w:name w:val="Comment Subject Char"/>
    <w:basedOn w:val="CommentTextChar"/>
    <w:link w:val="CommentSubject"/>
    <w:uiPriority w:val="99"/>
    <w:semiHidden/>
    <w:rsid w:val="002A1A11"/>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69553">
      <w:bodyDiv w:val="1"/>
      <w:marLeft w:val="0"/>
      <w:marRight w:val="0"/>
      <w:marTop w:val="0"/>
      <w:marBottom w:val="0"/>
      <w:divBdr>
        <w:top w:val="none" w:sz="0" w:space="0" w:color="auto"/>
        <w:left w:val="none" w:sz="0" w:space="0" w:color="auto"/>
        <w:bottom w:val="none" w:sz="0" w:space="0" w:color="auto"/>
        <w:right w:val="none" w:sz="0" w:space="0" w:color="auto"/>
      </w:divBdr>
    </w:div>
    <w:div w:id="18056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vladicic\Downloads\Comparative_Report_EN_template_Cri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Project_x0020_Number xmlns="f1161f5b-24a3-4c2d-bc81-44cb9325e8ee">00067343</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b6db62fdefd74bd188b0c1cc54de5bcf xmlns="1ed4137b-41b2-488b-8250-6d369ec27664">
      <Terms xmlns="http://schemas.microsoft.com/office/infopath/2007/PartnerControls"/>
    </b6db62fdefd74bd188b0c1cc54de5bcf>
    <UNDPDocumentCategoryTaxHTField0 xmlns="1ed4137b-41b2-488b-8250-6d369ec27664">
      <Terms xmlns="http://schemas.microsoft.com/office/infopath/2007/PartnerControls"/>
    </UNDPDocumentCategoryTaxHTField0>
    <UNDPPublishedDate xmlns="f1161f5b-24a3-4c2d-bc81-44cb9325e8ee">2013-11-05T00:00:00+00:00</UNDPPublishedD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ATLASPDC-4-24762</_dlc_DocId>
    <TaxCatchAll xmlns="1ed4137b-41b2-488b-8250-6d369ec27664">
      <Value>1110</Value>
      <Value>1479</Value>
      <Value>1</Value>
      <Value>763</Value>
    </TaxCatchAll>
    <PDC_x0020_Document_x0020_Category xmlns="f1161f5b-24a3-4c2d-bc81-44cb9325e8ee">Project</PDC_x0020_Document_x0020_Category>
    <_dlc_DocIdUrl xmlns="f1161f5b-24a3-4c2d-bc81-44cb9325e8ee">
      <Url>https://info.undp.org/docs/pdc/_layouts/DocIdRedir.aspx?ID=ATLASPDC-4-24762</Url>
      <Description>ATLASPDC-4-24762</Description>
    </_dlc_DocIdUrl>
    <UndpProjectNo xmlns="1ed4137b-41b2-488b-8250-6d369ec27664">00067343</UndpProjectNo>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Project_x0020_Manager xmlns="f1161f5b-24a3-4c2d-bc81-44cb9325e8ee" xsi:nil="true"/>
    <c4e2ab2cc9354bbf9064eeb465a566ea xmlns="1ed4137b-41b2-488b-8250-6d369ec27664">
      <Terms xmlns="http://schemas.microsoft.com/office/infopath/2007/PartnerControls"/>
    </c4e2ab2cc9354bbf9064eeb465a566ea>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6FBF-6378-4CCE-8C55-F17FAE70CE5B}"/>
</file>

<file path=customXml/itemProps2.xml><?xml version="1.0" encoding="utf-8"?>
<ds:datastoreItem xmlns:ds="http://schemas.openxmlformats.org/officeDocument/2006/customXml" ds:itemID="{71100043-C6EA-4FD3-B452-37EAE94FC7C8}"/>
</file>

<file path=customXml/itemProps3.xml><?xml version="1.0" encoding="utf-8"?>
<ds:datastoreItem xmlns:ds="http://schemas.openxmlformats.org/officeDocument/2006/customXml" ds:itemID="{8180E698-DC72-4989-B772-15C68E5B068D}"/>
</file>

<file path=customXml/itemProps4.xml><?xml version="1.0" encoding="utf-8"?>
<ds:datastoreItem xmlns:ds="http://schemas.openxmlformats.org/officeDocument/2006/customXml" ds:itemID="{8E5AB822-108D-41BB-B67D-E22CB743D1C8}"/>
</file>

<file path=customXml/itemProps5.xml><?xml version="1.0" encoding="utf-8"?>
<ds:datastoreItem xmlns:ds="http://schemas.openxmlformats.org/officeDocument/2006/customXml" ds:itemID="{77B1DA3D-8B96-493B-90D4-7293D4016F6C}"/>
</file>

<file path=customXml/itemProps6.xml><?xml version="1.0" encoding="utf-8"?>
<ds:datastoreItem xmlns:ds="http://schemas.openxmlformats.org/officeDocument/2006/customXml" ds:itemID="{64A8B6A8-519E-4F19-B7E9-726B45D5A727}"/>
</file>

<file path=customXml/itemProps7.xml><?xml version="1.0" encoding="utf-8"?>
<ds:datastoreItem xmlns:ds="http://schemas.openxmlformats.org/officeDocument/2006/customXml" ds:itemID="{0C8FC27B-97DF-4E3B-8767-3EDAF371A035}"/>
</file>

<file path=docProps/app.xml><?xml version="1.0" encoding="utf-8"?>
<Properties xmlns="http://schemas.openxmlformats.org/officeDocument/2006/extended-properties" xmlns:vt="http://schemas.openxmlformats.org/officeDocument/2006/docPropsVTypes">
  <Template>Comparative_Report_EN_template_Crisis.dotx</Template>
  <TotalTime>0</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Project report template</vt:lpstr>
    </vt:vector>
  </TitlesOfParts>
  <Company>The Borg</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template</dc:title>
  <dc:subject/>
  <dc:creator>Jelena Vladicic</dc:creator>
  <cp:keywords/>
  <cp:lastModifiedBy>Amira</cp:lastModifiedBy>
  <cp:revision>2</cp:revision>
  <cp:lastPrinted>2011-12-09T13:32:00Z</cp:lastPrinted>
  <dcterms:created xsi:type="dcterms:W3CDTF">2015-01-05T13:45:00Z</dcterms:created>
  <dcterms:modified xsi:type="dcterms:W3CDTF">2015-01-05T13:45:00Z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 LanguagesTaxHTField0">
    <vt:lpwstr>English|7f98b732-4b5b-4b70-ba90-a0eff09b5d2d</vt:lpwstr>
  </property>
  <property fmtid="{D5CDD505-2E9C-101B-9397-08002B2CF9AE}" pid="3" name="o4086b1782a74105bb5269035bccc8e9">
    <vt:lpwstr>Draft|148f9654-2d0b-4582-a532-49dea0090e5d</vt:lpwstr>
  </property>
  <property fmtid="{D5CDD505-2E9C-101B-9397-08002B2CF9AE}" pid="4" name="idff2b682fce4d0680503cd9036a3260">
    <vt:lpwstr>Prodoc|5f41516e-5ee3-43b6-82ea-9b89532838d0</vt:lpwstr>
  </property>
  <property fmtid="{D5CDD505-2E9C-101B-9397-08002B2CF9AE}" pid="5" name="TaxCatchAll">
    <vt:lpwstr>228;#Prodoc|5f41516e-5ee3-43b6-82ea-9b89532838d0;#158;#LBY|3ab9cc20-9bc7-4dbb-8009-810779a79795;#3;#Draft|148f9654-2d0b-4582-a532-49dea0090e5d;#1;#English|7f98b732-4b5b-4b70-ba90-a0eff09b5d2d</vt:lpwstr>
  </property>
  <property fmtid="{D5CDD505-2E9C-101B-9397-08002B2CF9AE}" pid="6" name="UN Languages">
    <vt:lpwstr>1;#English|7f98b732-4b5b-4b70-ba90-a0eff09b5d2d</vt:lpwstr>
  </property>
  <property fmtid="{D5CDD505-2E9C-101B-9397-08002B2CF9AE}" pid="7" name="Atlas Document Type">
    <vt:lpwstr>1110;#Prodoc|099f975e-b4d9-4bba-a499-dbcc387c61ad</vt:lpwstr>
  </property>
  <property fmtid="{D5CDD505-2E9C-101B-9397-08002B2CF9AE}" pid="8" name="UNDPFocusAreasTaxHTField0">
    <vt:lpwstr/>
  </property>
  <property fmtid="{D5CDD505-2E9C-101B-9397-08002B2CF9AE}" pid="9" name="gc6531b704974d528487414686b72f6f">
    <vt:lpwstr>LBY|3ab9cc20-9bc7-4dbb-8009-810779a79795</vt:lpwstr>
  </property>
  <property fmtid="{D5CDD505-2E9C-101B-9397-08002B2CF9AE}" pid="10" name="Operating Unit0">
    <vt:lpwstr>1479;#LBY|aae4ffe6-e7a9-4060-9847-b64a408470ca</vt:lpwstr>
  </property>
  <property fmtid="{D5CDD505-2E9C-101B-9397-08002B2CF9AE}" pid="11" name="UndpUnitMM">
    <vt:lpwstr/>
  </property>
  <property fmtid="{D5CDD505-2E9C-101B-9397-08002B2CF9AE}" pid="12" name="Unit">
    <vt:lpwstr/>
  </property>
  <property fmtid="{D5CDD505-2E9C-101B-9397-08002B2CF9AE}" pid="13" name="UnitTaxHTField0">
    <vt:lpwstr/>
  </property>
  <property fmtid="{D5CDD505-2E9C-101B-9397-08002B2CF9AE}" pid="14" name="b6db62fdefd74bd188b0c1cc54de5bcf">
    <vt:lpwstr/>
  </property>
  <property fmtid="{D5CDD505-2E9C-101B-9397-08002B2CF9AE}" pid="15" name="UNDPDocumentCategoryTaxHTField0">
    <vt:lpwstr/>
  </property>
  <property fmtid="{D5CDD505-2E9C-101B-9397-08002B2CF9AE}" pid="16" name="UNDPFocusAreas">
    <vt:lpwstr/>
  </property>
  <property fmtid="{D5CDD505-2E9C-101B-9397-08002B2CF9AE}" pid="17" name="Atlas Document Status">
    <vt:lpwstr>763;#Draft|121d40a5-e62e-4d42-82e4-d6d12003de0a</vt:lpwstr>
  </property>
  <property fmtid="{D5CDD505-2E9C-101B-9397-08002B2CF9AE}" pid="18" name="PDC Document Category">
    <vt:lpwstr>Project</vt:lpwstr>
  </property>
  <property fmtid="{D5CDD505-2E9C-101B-9397-08002B2CF9AE}" pid="19" name="_dlc_DocId">
    <vt:lpwstr>ATLASPDC-4-11581</vt:lpwstr>
  </property>
  <property fmtid="{D5CDD505-2E9C-101B-9397-08002B2CF9AE}" pid="20" name="_dlc_DocIdItemGuid">
    <vt:lpwstr>b4cf0dfd-1fc4-49a5-bba9-f3137566b9f9</vt:lpwstr>
  </property>
  <property fmtid="{D5CDD505-2E9C-101B-9397-08002B2CF9AE}" pid="21" name="_dlc_DocIdUrl">
    <vt:lpwstr>https://intranet.undp.org/docs/pdc/_layouts/DocIdRedir.aspx?ID=ATLASPDC-4-11581, ATLASPDC-4-11581</vt:lpwstr>
  </property>
  <property fmtid="{D5CDD505-2E9C-101B-9397-08002B2CF9AE}" pid="22" name="UNDPPublishedDate">
    <vt:lpwstr>2013-11-05T00:00:00Z</vt:lpwstr>
  </property>
  <property fmtid="{D5CDD505-2E9C-101B-9397-08002B2CF9AE}" pid="23" name="Project Number">
    <vt:lpwstr>00067343</vt:lpwstr>
  </property>
  <property fmtid="{D5CDD505-2E9C-101B-9397-08002B2CF9AE}" pid="24" name="UNDPDocumentCategory">
    <vt:lpwstr/>
  </property>
  <property fmtid="{D5CDD505-2E9C-101B-9397-08002B2CF9AE}" pid="25" name="UndpProjectNo">
    <vt:lpwstr>00067343</vt:lpwstr>
  </property>
  <property fmtid="{D5CDD505-2E9C-101B-9397-08002B2CF9AE}" pid="26" name="ContentTypeId">
    <vt:lpwstr>0x010100F075C04BA242A84ABD3293E3AD35CDA400AB50428DC784B44FAACCAA5FAE40C0590045B5E632B552204ABF0E616DD66BDA0F</vt:lpwstr>
  </property>
  <property fmtid="{D5CDD505-2E9C-101B-9397-08002B2CF9AE}" pid="27" name="UNDPCountry">
    <vt:lpwstr/>
  </property>
  <property fmtid="{D5CDD505-2E9C-101B-9397-08002B2CF9AE}" pid="28" name="UndpDocTypeMM">
    <vt:lpwstr/>
  </property>
  <property fmtid="{D5CDD505-2E9C-101B-9397-08002B2CF9AE}" pid="29" name="eRegFilingCodeMM">
    <vt:lpwstr/>
  </property>
  <property fmtid="{D5CDD505-2E9C-101B-9397-08002B2CF9AE}" pid="30" name="URL">
    <vt:lpwstr/>
  </property>
  <property fmtid="{D5CDD505-2E9C-101B-9397-08002B2CF9AE}" pid="31" name="DocumentSetDescription">
    <vt:lpwstr/>
  </property>
</Properties>
</file>